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A2" w:rsidRPr="007A153F" w:rsidRDefault="004668A2" w:rsidP="00466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Pr="007A153F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годов».</w:t>
      </w:r>
      <w:proofErr w:type="gramEnd"/>
    </w:p>
    <w:p w:rsidR="004668A2" w:rsidRPr="007A153F" w:rsidRDefault="004668A2" w:rsidP="0046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4668A2" w:rsidRPr="007A153F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3F"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F">
        <w:rPr>
          <w:rFonts w:ascii="Times New Roman" w:hAnsi="Times New Roman" w:cs="Times New Roman"/>
          <w:sz w:val="28"/>
          <w:szCs w:val="28"/>
        </w:rPr>
        <w:t>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на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7A153F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4668A2" w:rsidRPr="007A153F" w:rsidRDefault="004668A2" w:rsidP="0046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22.12.2020 №20 (в редакции решений от 15.02.2021 №01; 08.04.2021 №02; 22.04.2021 №04; 01.07.2021 №09, 27.08.2021 №10) утвержден общий объем доходов в сумме 16 114 279,00 рублей и общий объем расходов в сумме 16 598 251,73  рублей.  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483 972,73 рублей. 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1 622 786,00 рублей, в результате чего доходная часть бюджета составит 16 114 279,00 рублей, расходная часть бюджета составит 16 598 251,73  рублей. 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483 972,73 рублей.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4668A2" w:rsidRPr="00251526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26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1 622 786,00  рублей и составит 16 114 279,00 рублей. </w:t>
      </w:r>
    </w:p>
    <w:p w:rsidR="004668A2" w:rsidRPr="007A153F" w:rsidRDefault="004668A2" w:rsidP="00466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3F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счет:</w:t>
      </w:r>
    </w:p>
    <w:p w:rsidR="004668A2" w:rsidRPr="00BB4907" w:rsidRDefault="004668A2" w:rsidP="004668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4907">
        <w:rPr>
          <w:rFonts w:ascii="Times New Roman" w:hAnsi="Times New Roman" w:cs="Times New Roman"/>
          <w:sz w:val="28"/>
          <w:szCs w:val="28"/>
        </w:rPr>
        <w:t>субсидии на обеспечение комплексного развития сельских территорий  за счет средств резервного фонда Правительства Российской Федерации в 1 622 786,00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4668A2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2021-09-20T05:57:00Z</dcterms:created>
  <dcterms:modified xsi:type="dcterms:W3CDTF">2021-09-20T05:59:00Z</dcterms:modified>
</cp:coreProperties>
</file>