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BE" w:rsidRDefault="001A1AB8" w:rsidP="00BC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 w:rsidR="00BC09BE">
        <w:rPr>
          <w:rFonts w:ascii="Times New Roman" w:hAnsi="Times New Roman" w:cs="Times New Roman"/>
          <w:b/>
          <w:sz w:val="28"/>
          <w:szCs w:val="28"/>
        </w:rPr>
        <w:t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16</w:t>
      </w:r>
      <w:r w:rsidR="00BC09BE" w:rsidRPr="003B25EC">
        <w:rPr>
          <w:rFonts w:ascii="Times New Roman" w:hAnsi="Times New Roman" w:cs="Times New Roman"/>
          <w:b/>
          <w:sz w:val="28"/>
          <w:szCs w:val="28"/>
        </w:rPr>
        <w:t>.12.20</w:t>
      </w:r>
      <w:r w:rsidR="00BC09BE">
        <w:rPr>
          <w:rFonts w:ascii="Times New Roman" w:hAnsi="Times New Roman" w:cs="Times New Roman"/>
          <w:b/>
          <w:sz w:val="28"/>
          <w:szCs w:val="28"/>
        </w:rPr>
        <w:t>20</w:t>
      </w:r>
      <w:r w:rsidR="00BC09BE" w:rsidRPr="003B25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C09BE">
        <w:rPr>
          <w:rFonts w:ascii="Times New Roman" w:hAnsi="Times New Roman" w:cs="Times New Roman"/>
          <w:b/>
          <w:sz w:val="28"/>
          <w:szCs w:val="28"/>
        </w:rPr>
        <w:t>07 «О бюджете Подрощинского сельского поселения Ярцевского района Смоленской области на 2021 год и на плановый период 2022 и 2023 годов»</w:t>
      </w:r>
      <w:proofErr w:type="gramEnd"/>
    </w:p>
    <w:p w:rsidR="00BC09BE" w:rsidRDefault="00BC09BE" w:rsidP="00BC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10.01.2014 года № 1.</w:t>
      </w:r>
    </w:p>
    <w:p w:rsidR="00BC09BE" w:rsidRPr="00BF1B03" w:rsidRDefault="00BC09BE" w:rsidP="00BC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25E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25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BC09BE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расходной части бюджета.</w:t>
      </w:r>
    </w:p>
    <w:p w:rsidR="00BC09BE" w:rsidRPr="00E044ED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16.12.2020 №07 утвержден общий объем доходов и расходов в сумме 5 544 200,00 рублей, равнозначно.</w:t>
      </w:r>
    </w:p>
    <w:p w:rsidR="00BC09BE" w:rsidRPr="00E044ED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 части бюджета остается в абсолютном выражении на ранее утвержденном уровне в размере 5 544 200,00 рублей. </w:t>
      </w:r>
    </w:p>
    <w:p w:rsidR="00BC09BE" w:rsidRPr="00E044ED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 на 2021 год в части увеличения расходов на сумму 64 526,62 рублей, которые составят 5 608 726,62 рублей. </w:t>
      </w:r>
    </w:p>
    <w:p w:rsidR="00BC09BE" w:rsidRPr="00E044ED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составит 64 526,62 рублей.</w:t>
      </w:r>
    </w:p>
    <w:p w:rsidR="00BC09BE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 бюджетных ассигнований по разделам, подразделам, целевым статьям</w:t>
      </w:r>
      <w:r w:rsidRPr="00C03A9A">
        <w:rPr>
          <w:rFonts w:ascii="Times New Roman" w:hAnsi="Times New Roman" w:cs="Times New Roman"/>
          <w:sz w:val="28"/>
          <w:szCs w:val="28"/>
        </w:rPr>
        <w:t xml:space="preserve"> и видам расходов бюджетной классификации.</w:t>
      </w:r>
    </w:p>
    <w:p w:rsidR="00BC09BE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текстовая часть решения о бюджете и приложения к нему приведены в соответствие с требованиями федерального и областного бюджетного законодательства и юридико-технические недостатки устранены.</w:t>
      </w:r>
    </w:p>
    <w:p w:rsidR="00BC09BE" w:rsidRPr="002529A2" w:rsidRDefault="00BC09BE" w:rsidP="00BC09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9BE" w:rsidRPr="002529A2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2021-09-08T06:40:00Z</dcterms:created>
  <dcterms:modified xsi:type="dcterms:W3CDTF">2021-09-08T08:13:00Z</dcterms:modified>
</cp:coreProperties>
</file>