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14" w:rsidRPr="00AA1481" w:rsidRDefault="00D00214" w:rsidP="003471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1481">
        <w:rPr>
          <w:rFonts w:ascii="Times New Roman" w:hAnsi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AA1481">
        <w:rPr>
          <w:rFonts w:ascii="Times New Roman" w:hAnsi="Times New Roman"/>
          <w:b/>
          <w:sz w:val="28"/>
          <w:szCs w:val="28"/>
        </w:rPr>
        <w:t xml:space="preserve">отчета об исполнении бюджета </w:t>
      </w:r>
      <w:r w:rsidR="00347160" w:rsidRPr="00AA1481">
        <w:rPr>
          <w:rFonts w:ascii="Times New Roman" w:hAnsi="Times New Roman"/>
          <w:b/>
          <w:sz w:val="28"/>
          <w:szCs w:val="28"/>
        </w:rPr>
        <w:t>муниципального образования  «Ярцевский район»  Смоленской области</w:t>
      </w:r>
      <w:r w:rsidRPr="00AA1481">
        <w:rPr>
          <w:rFonts w:ascii="Times New Roman" w:hAnsi="Times New Roman"/>
          <w:b/>
          <w:sz w:val="28"/>
          <w:szCs w:val="28"/>
        </w:rPr>
        <w:t xml:space="preserve"> за </w:t>
      </w:r>
      <w:r w:rsidR="00AA1481" w:rsidRPr="00AA1481">
        <w:rPr>
          <w:rFonts w:ascii="Times New Roman" w:hAnsi="Times New Roman"/>
          <w:b/>
          <w:sz w:val="28"/>
          <w:szCs w:val="28"/>
        </w:rPr>
        <w:t>9</w:t>
      </w:r>
      <w:r w:rsidRPr="00AA1481">
        <w:rPr>
          <w:rFonts w:ascii="Times New Roman" w:hAnsi="Times New Roman"/>
          <w:b/>
          <w:sz w:val="28"/>
          <w:szCs w:val="28"/>
        </w:rPr>
        <w:t xml:space="preserve"> </w:t>
      </w:r>
      <w:r w:rsidR="00AA1481" w:rsidRPr="00AA1481">
        <w:rPr>
          <w:rFonts w:ascii="Times New Roman" w:hAnsi="Times New Roman"/>
          <w:b/>
          <w:sz w:val="28"/>
          <w:szCs w:val="28"/>
        </w:rPr>
        <w:t>месяцев</w:t>
      </w:r>
      <w:r w:rsidRPr="00AA1481">
        <w:rPr>
          <w:rFonts w:ascii="Times New Roman" w:hAnsi="Times New Roman"/>
          <w:b/>
          <w:sz w:val="28"/>
          <w:szCs w:val="28"/>
        </w:rPr>
        <w:t xml:space="preserve"> 202</w:t>
      </w:r>
      <w:r w:rsidR="00A07363" w:rsidRPr="00AA1481">
        <w:rPr>
          <w:rFonts w:ascii="Times New Roman" w:hAnsi="Times New Roman"/>
          <w:b/>
          <w:sz w:val="28"/>
          <w:szCs w:val="28"/>
        </w:rPr>
        <w:t>2</w:t>
      </w:r>
      <w:r w:rsidRPr="00AA148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района за 9 месяцев 2022 года, вместе с документами установленными </w:t>
      </w:r>
      <w:proofErr w:type="spellStart"/>
      <w:r w:rsidRPr="00AA1481">
        <w:rPr>
          <w:rFonts w:ascii="Times New Roman" w:hAnsi="Times New Roman"/>
          <w:sz w:val="28"/>
          <w:szCs w:val="28"/>
        </w:rPr>
        <w:t>пп</w:t>
      </w:r>
      <w:proofErr w:type="spellEnd"/>
      <w:r w:rsidRPr="00AA1481">
        <w:rPr>
          <w:rFonts w:ascii="Times New Roman" w:hAnsi="Times New Roman"/>
          <w:sz w:val="28"/>
          <w:szCs w:val="28"/>
        </w:rPr>
        <w:t xml:space="preserve">. 2.1.3. Положения о бюджетном процессе в муниципальном образовании «Ярцевский район» Смоленской области, представлен в Контрольно-ревизионную комиссию муниципального образования «Ярцевский район» Смоленской области  с соблюдением срока, установленного </w:t>
      </w:r>
      <w:proofErr w:type="spellStart"/>
      <w:r w:rsidRPr="00AA1481">
        <w:rPr>
          <w:rFonts w:ascii="Times New Roman" w:hAnsi="Times New Roman"/>
          <w:sz w:val="28"/>
          <w:szCs w:val="28"/>
        </w:rPr>
        <w:t>пп</w:t>
      </w:r>
      <w:proofErr w:type="spellEnd"/>
      <w:r w:rsidRPr="00AA1481">
        <w:rPr>
          <w:rFonts w:ascii="Times New Roman" w:hAnsi="Times New Roman"/>
          <w:sz w:val="28"/>
          <w:szCs w:val="28"/>
        </w:rPr>
        <w:t xml:space="preserve">. 2.1.1. Положения о бюджетном процессе в муниципальном образовании «Ярцевский район» Смоленской области. </w:t>
      </w:r>
    </w:p>
    <w:p w:rsidR="00AA1481" w:rsidRPr="00AA1481" w:rsidRDefault="00AA1481" w:rsidP="00AA1481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481">
        <w:rPr>
          <w:rFonts w:ascii="Times New Roman" w:hAnsi="Times New Roman"/>
          <w:sz w:val="28"/>
          <w:szCs w:val="28"/>
        </w:rPr>
        <w:t>В ходе осуществления экспертно-аналитического мероприятия проведен анализ фактического исполнения бюджета муниципального образования «Ярцевский район» Смоленской области (далее - районный бюджет) по отношению к годовым бюджетным назначениям, утвержденным решением  Ярцевского районного Совета депутатов от 22.12.2021 № 127 «О бюджете муниципального образования «Ярцевский район» Смоленской области на 2022 год и плановый период 2023 и 2024 годов».</w:t>
      </w:r>
      <w:proofErr w:type="gramEnd"/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Решением Ярцевского районного Совета депутатов от 22.12.2021         № 127 утверждены основные характеристики бюджета на 2022 год:</w:t>
      </w:r>
    </w:p>
    <w:p w:rsidR="00AA1481" w:rsidRPr="00AA1481" w:rsidRDefault="00AA1481" w:rsidP="00AA148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- общий объем доходов    935 839,2  тыс. рублей;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- общий объем  расходов  935 839,2  тыс. рублей;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- дефицит местного бюджета 0,0 тыс. рублей.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В течение 9 месяцев 2022 года, по состоянию на 01.10.2022 в бюджет муниципального образования «Ярцевский район» Смоленской области внесены изменения в плановые назначения на основании решения Ярцевского районного Совета депутатов от 14.09.2022  № 115.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С учетом внесенных изменений решением Совета депутатов, основные характеристики бюджета на 2022 год утверждены в следующих объемах: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- общий объем доходов в сумме 1 078 758,9 тыс. рублей, с увеличением на 142 919,7 тыс. рублей;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- общий объем расходов в сумме 1 083 113,6 тыс. рублей, то есть с  увеличением  на 147 274,4 тыс. рублей;</w:t>
      </w:r>
    </w:p>
    <w:p w:rsidR="00AA1481" w:rsidRPr="00AA1481" w:rsidRDefault="00AA1481" w:rsidP="00AA1481">
      <w:pPr>
        <w:tabs>
          <w:tab w:val="left" w:pos="69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- дефицит бюджета в сумме 4 354,7 тыс. рублей.</w:t>
      </w:r>
      <w:r w:rsidRPr="00AA1481">
        <w:rPr>
          <w:rFonts w:ascii="Times New Roman" w:hAnsi="Times New Roman"/>
          <w:sz w:val="28"/>
          <w:szCs w:val="28"/>
        </w:rPr>
        <w:tab/>
      </w:r>
    </w:p>
    <w:p w:rsidR="00AA1481" w:rsidRPr="00AA1481" w:rsidRDefault="00AA1481" w:rsidP="00AA14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Характеристика основных итогов исполнения бюджета за 9 месяцев 2022 года представлена в таблице.</w:t>
      </w:r>
    </w:p>
    <w:tbl>
      <w:tblPr>
        <w:tblStyle w:val="a4"/>
        <w:tblW w:w="9465" w:type="dxa"/>
        <w:tblLayout w:type="fixed"/>
        <w:tblLook w:val="04A0"/>
      </w:tblPr>
      <w:tblGrid>
        <w:gridCol w:w="3228"/>
        <w:gridCol w:w="2267"/>
        <w:gridCol w:w="1843"/>
        <w:gridCol w:w="2127"/>
      </w:tblGrid>
      <w:tr w:rsidR="00AA1481" w:rsidRPr="00AA1481" w:rsidTr="00DB1863">
        <w:trPr>
          <w:trHeight w:val="571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  <w:b/>
              </w:rPr>
            </w:pPr>
            <w:r w:rsidRPr="00AA148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ind w:firstLine="33"/>
              <w:jc w:val="center"/>
              <w:rPr>
                <w:rFonts w:ascii="Times New Roman" w:hAnsi="Times New Roman"/>
                <w:b/>
              </w:rPr>
            </w:pPr>
            <w:r w:rsidRPr="00AA1481">
              <w:rPr>
                <w:rFonts w:ascii="Times New Roman" w:hAnsi="Times New Roman"/>
                <w:b/>
              </w:rPr>
              <w:t>Годовой уточненный план</w:t>
            </w:r>
          </w:p>
          <w:p w:rsidR="00AA1481" w:rsidRPr="00AA1481" w:rsidRDefault="00AA1481" w:rsidP="00DB1863">
            <w:pPr>
              <w:ind w:firstLine="33"/>
              <w:jc w:val="center"/>
              <w:rPr>
                <w:rFonts w:ascii="Times New Roman" w:hAnsi="Times New Roman"/>
                <w:b/>
              </w:rPr>
            </w:pPr>
            <w:r w:rsidRPr="00AA1481">
              <w:rPr>
                <w:rFonts w:ascii="Times New Roman" w:hAnsi="Times New Roman"/>
                <w:b/>
              </w:rPr>
              <w:t xml:space="preserve"> на  2022 год</w:t>
            </w:r>
          </w:p>
          <w:p w:rsidR="00AA1481" w:rsidRPr="00AA1481" w:rsidRDefault="00AA1481" w:rsidP="00DB1863">
            <w:pPr>
              <w:ind w:firstLine="33"/>
              <w:jc w:val="center"/>
              <w:rPr>
                <w:rFonts w:ascii="Times New Roman" w:hAnsi="Times New Roman"/>
                <w:b/>
              </w:rPr>
            </w:pPr>
            <w:r w:rsidRPr="00AA1481">
              <w:rPr>
                <w:rFonts w:ascii="Times New Roman" w:hAnsi="Times New Roman"/>
                <w:b/>
              </w:rPr>
              <w:t>( тыс. руб.)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  <w:b/>
              </w:rPr>
            </w:pPr>
            <w:r w:rsidRPr="00AA1481">
              <w:rPr>
                <w:rFonts w:ascii="Times New Roman" w:hAnsi="Times New Roman"/>
                <w:b/>
              </w:rPr>
              <w:t xml:space="preserve">Исполнено </w:t>
            </w:r>
          </w:p>
          <w:p w:rsidR="00AA1481" w:rsidRPr="00AA1481" w:rsidRDefault="00AA1481" w:rsidP="00DB1863">
            <w:pPr>
              <w:jc w:val="center"/>
              <w:rPr>
                <w:rFonts w:ascii="Times New Roman" w:hAnsi="Times New Roman"/>
                <w:b/>
              </w:rPr>
            </w:pPr>
            <w:r w:rsidRPr="00AA1481">
              <w:rPr>
                <w:rFonts w:ascii="Times New Roman" w:hAnsi="Times New Roman"/>
                <w:b/>
              </w:rPr>
              <w:t>за 9 месяцев 2022 года</w:t>
            </w:r>
          </w:p>
          <w:p w:rsidR="00AA1481" w:rsidRPr="00AA1481" w:rsidRDefault="00AA1481" w:rsidP="00DB1863">
            <w:pPr>
              <w:jc w:val="center"/>
              <w:rPr>
                <w:rFonts w:ascii="Times New Roman" w:hAnsi="Times New Roman"/>
                <w:b/>
              </w:rPr>
            </w:pPr>
            <w:r w:rsidRPr="00AA1481">
              <w:rPr>
                <w:rFonts w:ascii="Times New Roman" w:hAnsi="Times New Roman"/>
                <w:b/>
              </w:rPr>
              <w:t>( тыс. руб.)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  <w:b/>
              </w:rPr>
            </w:pPr>
            <w:r w:rsidRPr="00AA1481">
              <w:rPr>
                <w:rFonts w:ascii="Times New Roman" w:hAnsi="Times New Roman"/>
                <w:b/>
              </w:rPr>
              <w:t>Исполнение годового плана</w:t>
            </w:r>
          </w:p>
          <w:p w:rsidR="00AA1481" w:rsidRPr="00AA1481" w:rsidRDefault="00AA1481" w:rsidP="00DB1863">
            <w:pPr>
              <w:jc w:val="center"/>
              <w:rPr>
                <w:rFonts w:ascii="Times New Roman" w:hAnsi="Times New Roman"/>
                <w:b/>
              </w:rPr>
            </w:pPr>
            <w:r w:rsidRPr="00AA1481">
              <w:rPr>
                <w:rFonts w:ascii="Times New Roman" w:hAnsi="Times New Roman"/>
                <w:b/>
              </w:rPr>
              <w:t xml:space="preserve"> ( %)</w:t>
            </w:r>
          </w:p>
        </w:tc>
      </w:tr>
      <w:tr w:rsidR="00AA1481" w:rsidRPr="00AA1481" w:rsidTr="00DB1863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Доходы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ind w:firstLine="33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1 078 758,9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ind w:firstLine="33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820 791,1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ind w:firstLine="33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76,1</w:t>
            </w:r>
          </w:p>
        </w:tc>
      </w:tr>
      <w:tr w:rsidR="00AA1481" w:rsidRPr="00AA1481" w:rsidTr="00DB1863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ind w:firstLine="33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1 083 460,2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ind w:firstLine="33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773 273,8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ind w:firstLine="33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71,4</w:t>
            </w:r>
          </w:p>
        </w:tc>
      </w:tr>
      <w:tr w:rsidR="00AA1481" w:rsidRPr="00AA1481" w:rsidTr="00DB1863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rPr>
                <w:rFonts w:ascii="Times New Roman" w:hAnsi="Times New Roman"/>
                <w:b/>
              </w:rPr>
            </w:pPr>
            <w:r w:rsidRPr="00AA1481">
              <w:rPr>
                <w:rFonts w:ascii="Times New Roman" w:hAnsi="Times New Roman"/>
                <w:b/>
              </w:rPr>
              <w:t>Дефицит</w:t>
            </w:r>
            <w:proofErr w:type="gramStart"/>
            <w:r w:rsidRPr="00AA1481">
              <w:rPr>
                <w:rFonts w:ascii="Times New Roman" w:hAnsi="Times New Roman"/>
                <w:b/>
              </w:rPr>
              <w:t xml:space="preserve"> (-)/ </w:t>
            </w:r>
            <w:proofErr w:type="gramEnd"/>
            <w:r w:rsidRPr="00AA1481">
              <w:rPr>
                <w:rFonts w:ascii="Times New Roman" w:hAnsi="Times New Roman"/>
                <w:b/>
              </w:rPr>
              <w:t>Профицит (+)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ind w:firstLine="33"/>
              <w:jc w:val="center"/>
              <w:rPr>
                <w:rFonts w:ascii="Times New Roman" w:hAnsi="Times New Roman"/>
                <w:b/>
              </w:rPr>
            </w:pPr>
            <w:r w:rsidRPr="00AA1481">
              <w:rPr>
                <w:rFonts w:ascii="Times New Roman" w:hAnsi="Times New Roman"/>
                <w:b/>
              </w:rPr>
              <w:t>-4 354,7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ind w:firstLine="33"/>
              <w:jc w:val="center"/>
              <w:rPr>
                <w:rFonts w:ascii="Times New Roman" w:hAnsi="Times New Roman"/>
                <w:b/>
              </w:rPr>
            </w:pPr>
            <w:r w:rsidRPr="00AA1481">
              <w:rPr>
                <w:rFonts w:ascii="Times New Roman" w:hAnsi="Times New Roman"/>
                <w:b/>
              </w:rPr>
              <w:t>+47 417,3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rPr>
                <w:highlight w:val="yellow"/>
              </w:rPr>
            </w:pPr>
          </w:p>
        </w:tc>
      </w:tr>
    </w:tbl>
    <w:p w:rsidR="00AA1481" w:rsidRPr="00AA1481" w:rsidRDefault="00AA1481" w:rsidP="00AA1481">
      <w:pPr>
        <w:tabs>
          <w:tab w:val="left" w:pos="69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Анализ исполнения доходной части бюджета за 9 месяцев 2022 года приведен в таблице.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4A0"/>
      </w:tblPr>
      <w:tblGrid>
        <w:gridCol w:w="3227"/>
        <w:gridCol w:w="1417"/>
        <w:gridCol w:w="1418"/>
        <w:gridCol w:w="1559"/>
        <w:gridCol w:w="851"/>
        <w:gridCol w:w="1417"/>
      </w:tblGrid>
      <w:tr w:rsidR="00AA1481" w:rsidRPr="00AA1481" w:rsidTr="00DB1863"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Исполнение </w:t>
            </w:r>
          </w:p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за 9 месяцев 2021 года</w:t>
            </w:r>
          </w:p>
          <w:p w:rsidR="00AA1481" w:rsidRPr="00AA1481" w:rsidRDefault="00AA1481" w:rsidP="00DB1863">
            <w:pPr>
              <w:spacing w:after="0" w:line="240" w:lineRule="auto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 ( тыс. руб.)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1481">
              <w:rPr>
                <w:rFonts w:ascii="Times New Roman" w:hAnsi="Times New Roman"/>
              </w:rPr>
              <w:t>Отноше</w:t>
            </w:r>
            <w:proofErr w:type="spellEnd"/>
          </w:p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1481">
              <w:rPr>
                <w:rFonts w:ascii="Times New Roman" w:hAnsi="Times New Roman"/>
              </w:rPr>
              <w:t>ние</w:t>
            </w:r>
            <w:proofErr w:type="spellEnd"/>
            <w:r w:rsidRPr="00AA1481">
              <w:rPr>
                <w:rFonts w:ascii="Times New Roman" w:hAnsi="Times New Roman"/>
              </w:rPr>
              <w:t xml:space="preserve"> </w:t>
            </w:r>
            <w:proofErr w:type="spellStart"/>
            <w:r w:rsidRPr="00AA1481">
              <w:rPr>
                <w:rFonts w:ascii="Times New Roman" w:hAnsi="Times New Roman"/>
              </w:rPr>
              <w:t>показате</w:t>
            </w:r>
            <w:proofErr w:type="spellEnd"/>
          </w:p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лей </w:t>
            </w:r>
          </w:p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2022/2021г.</w:t>
            </w:r>
          </w:p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(в </w:t>
            </w:r>
            <w:proofErr w:type="gramStart"/>
            <w:r w:rsidRPr="00AA1481">
              <w:rPr>
                <w:rFonts w:ascii="Times New Roman" w:hAnsi="Times New Roman"/>
              </w:rPr>
              <w:t>%-</w:t>
            </w:r>
            <w:proofErr w:type="spellStart"/>
            <w:proofErr w:type="gramEnd"/>
            <w:r w:rsidRPr="00AA1481">
              <w:rPr>
                <w:rFonts w:ascii="Times New Roman" w:hAnsi="Times New Roman"/>
              </w:rPr>
              <w:t>х</w:t>
            </w:r>
            <w:proofErr w:type="spellEnd"/>
            <w:r w:rsidRPr="00AA1481">
              <w:rPr>
                <w:rFonts w:ascii="Times New Roman" w:hAnsi="Times New Roman"/>
              </w:rPr>
              <w:t>)</w:t>
            </w:r>
          </w:p>
        </w:tc>
      </w:tr>
      <w:tr w:rsidR="00AA1481" w:rsidRPr="00AA1481" w:rsidTr="00DB1863">
        <w:tc>
          <w:tcPr>
            <w:tcW w:w="3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Утвержден</w:t>
            </w:r>
          </w:p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1481">
              <w:rPr>
                <w:rFonts w:ascii="Times New Roman" w:hAnsi="Times New Roman"/>
              </w:rPr>
              <w:t>ные</w:t>
            </w:r>
            <w:proofErr w:type="spellEnd"/>
            <w:r w:rsidRPr="00AA1481">
              <w:rPr>
                <w:rFonts w:ascii="Times New Roman" w:hAnsi="Times New Roman"/>
              </w:rPr>
              <w:t xml:space="preserve"> назначения</w:t>
            </w:r>
          </w:p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Исполнено за</w:t>
            </w:r>
          </w:p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 9 месяцев (тыс. руб.)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Налоговые и неналоговые доходы: всего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146 963,5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218 631,2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156 251,6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71,5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106,3</w:t>
            </w:r>
          </w:p>
        </w:tc>
      </w:tr>
      <w:tr w:rsidR="00AA1481" w:rsidRPr="00AA1481" w:rsidTr="00DB1863">
        <w:trPr>
          <w:trHeight w:val="27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 Налоговые доходы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135 859,8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AA1481">
              <w:rPr>
                <w:rFonts w:ascii="Times New Roman" w:hAnsi="Times New Roman"/>
              </w:rPr>
              <w:t>199 104,6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151 986,6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111,9</w:t>
            </w:r>
          </w:p>
        </w:tc>
      </w:tr>
      <w:tr w:rsidR="00AA1481" w:rsidRPr="00AA1481" w:rsidTr="00DB1863">
        <w:trPr>
          <w:trHeight w:val="17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-налог на доходы физических лиц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114 899,4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172 304,2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131 112,0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76,1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114,1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528,0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729,2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627,2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86,0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118,8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-налоги на совокупный доход, </w:t>
            </w:r>
          </w:p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15 127,9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16 499,8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13 335,7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80,8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88,2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7 904,9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10 475,3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8 922,7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85,2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112,9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единый налог на вмененный доход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3 930,3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311,0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-62,1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49,1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tabs>
                <w:tab w:val="left" w:pos="34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55,8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57,4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116,9</w:t>
            </w:r>
          </w:p>
        </w:tc>
      </w:tr>
      <w:tr w:rsidR="00AA1481" w:rsidRPr="00AA1481" w:rsidTr="00DB1863">
        <w:trPr>
          <w:trHeight w:val="74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3 243,6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5 657,7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4 417,6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78,1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136,2</w:t>
            </w:r>
          </w:p>
        </w:tc>
      </w:tr>
      <w:tr w:rsidR="00AA1481" w:rsidRPr="00AA1481" w:rsidTr="00DB1863">
        <w:trPr>
          <w:trHeight w:val="57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-налог на имущество (налог на игорный бизнес)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126,0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168,0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100,0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 налоги, сборы и регулярные платежи за пользование природными ресурсами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90,1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256,2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781,9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305,2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867,8</w:t>
            </w:r>
          </w:p>
        </w:tc>
      </w:tr>
      <w:tr w:rsidR="00AA1481" w:rsidRPr="00AA1481" w:rsidTr="00DB1863">
        <w:trPr>
          <w:trHeight w:val="25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-государственная пошлина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5 082,2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9 147,2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6 003,2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65,6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118,1</w:t>
            </w:r>
          </w:p>
        </w:tc>
      </w:tr>
      <w:tr w:rsidR="00AA1481" w:rsidRPr="00AA1481" w:rsidTr="00DB1863">
        <w:trPr>
          <w:trHeight w:val="25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8,1</w:t>
            </w:r>
          </w:p>
        </w:tc>
      </w:tr>
      <w:tr w:rsidR="00AA1481" w:rsidRPr="00AA1481" w:rsidTr="00DB1863">
        <w:trPr>
          <w:trHeight w:val="28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11 103,7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AA1481">
              <w:rPr>
                <w:rFonts w:ascii="Times New Roman" w:hAnsi="Times New Roman"/>
              </w:rPr>
              <w:t>19 526,6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4 265,0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21,8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38,4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5 198,9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6 556,0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2 548,7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38,9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49,0</w:t>
            </w:r>
          </w:p>
        </w:tc>
      </w:tr>
      <w:tr w:rsidR="00AA1481" w:rsidRPr="00AA1481" w:rsidTr="00DB1863">
        <w:trPr>
          <w:trHeight w:val="57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3 216,9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1481" w:rsidRPr="00AA1481" w:rsidRDefault="00AA1481" w:rsidP="00DB18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2 551,7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186,8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5,8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1 500,7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1481" w:rsidRPr="00AA1481" w:rsidRDefault="00AA1481" w:rsidP="00DB18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9 344,0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693,6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46,2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-штрафы, санкции, возмещения ущерба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1 080,8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1 074,9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835,9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77,8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77,3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-прочие неналоговые доходы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106,4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571 347,1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860 127,7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664 539,5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77,3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116,3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 дотации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172 734,3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255 220,3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191 415,6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110,8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 субсидии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44 769,1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eastAsia="Calibri" w:hAnsi="Times New Roman"/>
              </w:rPr>
              <w:t>125 067,9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104 475,3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83,5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233,4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-субвенции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340 008,9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479 602,3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368 377,8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76,8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108,3</w:t>
            </w:r>
          </w:p>
        </w:tc>
      </w:tr>
      <w:tr w:rsidR="00AA1481" w:rsidRPr="00AA1481" w:rsidTr="00DB1863">
        <w:trPr>
          <w:trHeight w:val="57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lastRenderedPageBreak/>
              <w:t>-иные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13 886,1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147,3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147,3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1,1</w:t>
            </w:r>
          </w:p>
        </w:tc>
      </w:tr>
      <w:tr w:rsidR="00AA1481" w:rsidRPr="00AA1481" w:rsidTr="00DB1863">
        <w:trPr>
          <w:trHeight w:val="57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135,6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 доходы от возврата остатков субсидий, субвенций и иных межбюджетных</w:t>
            </w:r>
          </w:p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A1481" w:rsidRPr="00AA1481" w:rsidRDefault="00AA1481" w:rsidP="00DB18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703,2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A1481" w:rsidRPr="00AA1481" w:rsidRDefault="00AA1481" w:rsidP="00DB18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A1481" w:rsidRPr="00AA1481" w:rsidRDefault="00AA1481" w:rsidP="00DB18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2 833,0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402,9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-возврат  остатков субсидий, субвенций и иных межбюджетных</w:t>
            </w:r>
          </w:p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A1481" w:rsidRPr="00AA1481" w:rsidRDefault="00AA1481" w:rsidP="00DB18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-754,6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A1481" w:rsidRPr="00AA1481" w:rsidRDefault="00AA1481" w:rsidP="00DB18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A1481" w:rsidRPr="00AA1481" w:rsidRDefault="00AA1481" w:rsidP="00DB18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-2 831,6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</w:tr>
      <w:tr w:rsidR="00AA1481" w:rsidRPr="00AA1481" w:rsidTr="00DB1863">
        <w:trPr>
          <w:trHeight w:val="2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718 310,6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1 078 758,9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820 791,1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76,1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114,3</w:t>
            </w:r>
          </w:p>
        </w:tc>
      </w:tr>
    </w:tbl>
    <w:p w:rsidR="00A07363" w:rsidRPr="00AA1481" w:rsidRDefault="00A07363" w:rsidP="00A0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 xml:space="preserve">Поступление налоговых доходов, по сравнению с аналогичным периодом прошлого года увеличилось на 16 126,8 тыс. рублей (прирост 11,9%)  и составило 151 986,6 тыс. рублей  или  76,3% от утвержденных назначений. 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Основным налоговым доходным источником районного бюджета остается налог на доходы физических лиц, удельный вес которого в структуре налоговых доходов составил 86,3%.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В общем объеме доходов поступивших за 9 месяцев 2022 года  неналоговые доходы составляют 4 265,0 тыс. рублей, исполнение 21,8% к утвержденным назначениям. По сравнению с аналогичным периодом 2021 года объем неналоговых доходов значительно уменьшился на 6 838,7 тыс. рублей, снижение составило 61,6%.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A1481">
        <w:rPr>
          <w:rFonts w:ascii="Times New Roman" w:hAnsi="Times New Roman"/>
          <w:sz w:val="28"/>
          <w:szCs w:val="28"/>
        </w:rPr>
        <w:t xml:space="preserve">Наибольший удельный вес 59,8% в структуре неналоговых доходов занимают доходы от использования имущества, находящегося в государственной и муниципальной собственности за 9 месяцев 2022 года поступили в сумме 2 548,7 тыс. рублей. </w:t>
      </w:r>
      <w:proofErr w:type="gramStart"/>
      <w:r w:rsidRPr="00AA1481">
        <w:rPr>
          <w:rFonts w:ascii="Times New Roman" w:hAnsi="Times New Roman"/>
          <w:sz w:val="28"/>
          <w:szCs w:val="28"/>
        </w:rPr>
        <w:t>Годовые бюджетные назначения по данному доходному источнику исполнены на 38,9%. По сравнению с аналогичным периодом 2021 года объем поступлений значительно уменьшился на 2 650,2 тыс. рублей или на 51,0%. Данное уменьшение в основном связано со снижением поступления арендной платы за земельные участки, которое в пояснительной записки обусловлено уменьшением кадастровой стоимости земельных участков, их выкупом и оформлением в собственность, а так</w:t>
      </w:r>
      <w:proofErr w:type="gramEnd"/>
      <w:r w:rsidRPr="00AA14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1481">
        <w:rPr>
          <w:rFonts w:ascii="Times New Roman" w:hAnsi="Times New Roman"/>
          <w:sz w:val="28"/>
          <w:szCs w:val="28"/>
        </w:rPr>
        <w:t>же</w:t>
      </w:r>
      <w:proofErr w:type="gramEnd"/>
      <w:r w:rsidRPr="00AA1481">
        <w:rPr>
          <w:rFonts w:ascii="Times New Roman" w:hAnsi="Times New Roman"/>
          <w:sz w:val="28"/>
          <w:szCs w:val="28"/>
        </w:rPr>
        <w:t xml:space="preserve"> снижением спроса на аренду. 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 xml:space="preserve">В доходной части районного бюджета объем безвозмездных поступлений (с учетом возврата остатков субсидий, субвенций и иных межбюджетных трансфертов, имеющих целевое назначение прошлых лет)  на 01 октября 2022 года  составил 664 539,5 тыс. рублей, что составляет 77,3% от объема запланированных назначений на 2022 год. По сравнению с  аналогичным периодом 2021 года, объем безвозмездных поступлений увеличился на 93 192,4 тыс. рублей.    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lastRenderedPageBreak/>
        <w:t>Субвенции поступили в сумме 368 377,8 тыс. рублей (исполнение 76,8%). Объем субвенции по сравнению с  аналогичным периодом  2021 года  увеличился на 28 368,9  тыс. рублей или на 8,3%.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481">
        <w:rPr>
          <w:rFonts w:ascii="Times New Roman" w:hAnsi="Times New Roman"/>
          <w:sz w:val="28"/>
          <w:szCs w:val="28"/>
        </w:rPr>
        <w:t>В составе группы «Субвенции бюджетам субъектов Российской Федерации и муниципальных образований» 91,0% занимают субвенции  местным бюджетам на выполнение передаваемых полномочий субъектов Российской Федерации, поступившие в сумме 335 175,7 тыс. рублей, исполнение 76,1%. Остальные субвенции направлены на предоставление жилых помещений отдельным категория граждан, вознаграждение за классное руководство, осуществление полномочий по составлению (изменению) списков кандидатов в присяжные заседатели, на государственную регистрацию актов</w:t>
      </w:r>
      <w:proofErr w:type="gramEnd"/>
      <w:r w:rsidRPr="00AA1481">
        <w:rPr>
          <w:rFonts w:ascii="Times New Roman" w:hAnsi="Times New Roman"/>
          <w:sz w:val="28"/>
          <w:szCs w:val="28"/>
        </w:rPr>
        <w:t xml:space="preserve"> гражданского состояния.  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 xml:space="preserve">Объем дотации составил 191 415,6 тыс. рублей или 75,0% от утвержденного годового плана. По сравнению с аналогичным периодом  2021 года, объем  поступлений дотации  увеличился на 18 681,3 тыс. рублей. 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 xml:space="preserve">В составе группы «Дотации бюджетам субъектов Российской Федерации и муниципальных образований»  75,1%  занимают дотации на выравнивание уровня бюджетной обеспеченности, поступившие  в сумме 143 781,3 тыс. рублей. 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 xml:space="preserve">Сумма дотации  бюджетам на поддержку мер по обеспечению сбалансированности бюджетов составила 47 544,3 тыс. рублей. 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AA1481">
        <w:rPr>
          <w:rFonts w:ascii="Times New Roman" w:hAnsi="Times New Roman"/>
          <w:sz w:val="28"/>
          <w:szCs w:val="28"/>
        </w:rPr>
        <w:t>Субсидии поступили в сумме 104 475,3 тыс. рублей, что составляет 83,5% от плановых назначений, которые направлены на организацию бесплатного питания, создание и обеспечение функционирования центров образования естественнонаучной и технологической направленностей, поддержку спортивных организаций, создание условий для занятия физической культурой и спортом в общеобразовательных организациях, создание модельных муниципальных библиотек, поддержка отрасли культуры, модернизация школьных систем образования, развитие и укрепление материально-технической базы</w:t>
      </w:r>
      <w:proofErr w:type="gramEnd"/>
      <w:r w:rsidRPr="00AA1481">
        <w:rPr>
          <w:rFonts w:ascii="Times New Roman" w:hAnsi="Times New Roman"/>
          <w:sz w:val="28"/>
          <w:szCs w:val="28"/>
        </w:rPr>
        <w:t xml:space="preserve"> учреждений культуры, обеспечение жильем молодых семей, модернизацию школьных систем образования, обеспечение условий для функционирования центров «Точка роста», оснащение кабинетов безопасности дорожного движения, капремонт зданий образовательных организаций.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Иные межбюджетные трансферты исполнены на 100,0%, поступило 147,3 тыс. рублей.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Прочие безвозмездные поступления исполнены на 135,6% в сумме 122,0 тыс. рублей (благотворительная помощь).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 xml:space="preserve">Доходы от возврата остатков субсидий, субвенций и </w:t>
      </w:r>
      <w:proofErr w:type="gramStart"/>
      <w:r w:rsidRPr="00AA1481">
        <w:rPr>
          <w:rFonts w:ascii="Times New Roman" w:hAnsi="Times New Roman"/>
          <w:sz w:val="28"/>
          <w:szCs w:val="28"/>
        </w:rPr>
        <w:t>иных межбюджетных трансфертов, имеющих целевое назначение прошлых лет  поступили</w:t>
      </w:r>
      <w:proofErr w:type="gramEnd"/>
      <w:r w:rsidRPr="00AA1481">
        <w:rPr>
          <w:rFonts w:ascii="Times New Roman" w:hAnsi="Times New Roman"/>
          <w:sz w:val="28"/>
          <w:szCs w:val="28"/>
        </w:rPr>
        <w:t xml:space="preserve"> в районный бюджет в сумме 2 833,0 тыс. рублей. Плановые назначения по данному показателю отсутствуют. 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Возврат остатков прошлых лет, имеющих целевое назначение, уменьшил сумму безвозмездных поступлений на 2 831,6 тыс. рублей.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lastRenderedPageBreak/>
        <w:t xml:space="preserve">Согласно отчету бюджетные ассигнования на 1 октября 2022 года по расходам исполнены в сумме 773 273,8 тыс. рублей или 71,4% плановых годовых назначений. По сравнению с аналогичным периодом 2021 года, расходы районного бюджета увеличились на 101 818,8 тыс. рублей (прирост составил 15,2%).    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За  9 месяцев 2022 года сложилась следующая структура расходов районного бюджета.</w:t>
      </w:r>
    </w:p>
    <w:tbl>
      <w:tblPr>
        <w:tblW w:w="0" w:type="auto"/>
        <w:tblLook w:val="04A0"/>
      </w:tblPr>
      <w:tblGrid>
        <w:gridCol w:w="1101"/>
        <w:gridCol w:w="3685"/>
        <w:gridCol w:w="2126"/>
        <w:gridCol w:w="2659"/>
      </w:tblGrid>
      <w:tr w:rsidR="00AA1481" w:rsidRPr="00AA1481" w:rsidTr="00DB1863">
        <w:trPr>
          <w:trHeight w:val="59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Раздел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Расходы бюджета </w:t>
            </w:r>
          </w:p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Процент от общей суммы расходов (удельный вес) </w:t>
            </w:r>
          </w:p>
        </w:tc>
      </w:tr>
      <w:tr w:rsidR="00AA1481" w:rsidRPr="00AA1481" w:rsidTr="00DB18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0100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AA1481">
              <w:rPr>
                <w:rFonts w:ascii="Times New Roman" w:hAnsi="Times New Roman"/>
              </w:rPr>
              <w:t>68 549,9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8,9</w:t>
            </w:r>
          </w:p>
        </w:tc>
      </w:tr>
      <w:tr w:rsidR="00AA1481" w:rsidRPr="00AA1481" w:rsidTr="00DB18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0400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10 765,0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1,4</w:t>
            </w:r>
          </w:p>
        </w:tc>
      </w:tr>
      <w:tr w:rsidR="00AA1481" w:rsidRPr="00AA1481" w:rsidTr="00DB18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0500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3 816,8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0,5</w:t>
            </w:r>
          </w:p>
        </w:tc>
      </w:tr>
      <w:tr w:rsidR="00AA1481" w:rsidRPr="00AA1481" w:rsidTr="00DB18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0700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529 032,3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68,4</w:t>
            </w:r>
          </w:p>
        </w:tc>
      </w:tr>
      <w:tr w:rsidR="00AA1481" w:rsidRPr="00AA1481" w:rsidTr="00DB18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0800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50 526,6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6,5</w:t>
            </w:r>
          </w:p>
        </w:tc>
      </w:tr>
      <w:tr w:rsidR="00AA1481" w:rsidRPr="00AA1481" w:rsidTr="00DB18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55 893,7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7,2</w:t>
            </w:r>
          </w:p>
        </w:tc>
      </w:tr>
      <w:tr w:rsidR="00AA1481" w:rsidRPr="00AA1481" w:rsidTr="00DB18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1100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16 907,0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2,2</w:t>
            </w:r>
          </w:p>
        </w:tc>
      </w:tr>
      <w:tr w:rsidR="00AA1481" w:rsidRPr="00AA1481" w:rsidTr="00DB18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1300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Обслуживание государственного  и муниципального долга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8 066,1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1,1</w:t>
            </w:r>
          </w:p>
        </w:tc>
      </w:tr>
      <w:tr w:rsidR="00AA1481" w:rsidRPr="00AA1481" w:rsidTr="00DB18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1400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Межбюджетные трансферты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29 716,4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3,8</w:t>
            </w:r>
          </w:p>
        </w:tc>
      </w:tr>
      <w:tr w:rsidR="00AA1481" w:rsidRPr="00AA1481" w:rsidTr="00DB18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773 273,8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100,0</w:t>
            </w:r>
          </w:p>
        </w:tc>
      </w:tr>
    </w:tbl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Анализ исполнения расходной части  бюджета  за 9 месяцев 2022 года приведен в таблице.</w:t>
      </w:r>
    </w:p>
    <w:p w:rsidR="00AA1481" w:rsidRPr="00AA1481" w:rsidRDefault="00AA1481" w:rsidP="00AA1481">
      <w:pPr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tbl>
      <w:tblPr>
        <w:tblW w:w="9750" w:type="dxa"/>
        <w:tblLayout w:type="fixed"/>
        <w:tblLook w:val="04A0"/>
      </w:tblPr>
      <w:tblGrid>
        <w:gridCol w:w="3227"/>
        <w:gridCol w:w="1417"/>
        <w:gridCol w:w="1418"/>
        <w:gridCol w:w="1417"/>
        <w:gridCol w:w="854"/>
        <w:gridCol w:w="1417"/>
      </w:tblGrid>
      <w:tr w:rsidR="00AA1481" w:rsidRPr="00AA1481" w:rsidTr="00DB1863"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Наименование разделов, подразделов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Исполнение </w:t>
            </w:r>
          </w:p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за </w:t>
            </w:r>
          </w:p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9 месяцев</w:t>
            </w:r>
          </w:p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 2021 года</w:t>
            </w:r>
          </w:p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 ( тыс. руб.)</w:t>
            </w:r>
          </w:p>
        </w:tc>
        <w:tc>
          <w:tcPr>
            <w:tcW w:w="36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Отношение </w:t>
            </w:r>
            <w:proofErr w:type="spellStart"/>
            <w:r w:rsidRPr="00AA1481">
              <w:rPr>
                <w:rFonts w:ascii="Times New Roman" w:hAnsi="Times New Roman"/>
              </w:rPr>
              <w:t>показате</w:t>
            </w:r>
            <w:proofErr w:type="spellEnd"/>
            <w:r w:rsidRPr="00AA1481">
              <w:rPr>
                <w:rFonts w:ascii="Times New Roman" w:hAnsi="Times New Roman"/>
              </w:rPr>
              <w:t>-</w:t>
            </w:r>
          </w:p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лей </w:t>
            </w:r>
          </w:p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2022/2021г.</w:t>
            </w:r>
          </w:p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(в </w:t>
            </w:r>
            <w:proofErr w:type="gramStart"/>
            <w:r w:rsidRPr="00AA1481">
              <w:rPr>
                <w:rFonts w:ascii="Times New Roman" w:hAnsi="Times New Roman"/>
              </w:rPr>
              <w:t>%-</w:t>
            </w:r>
            <w:proofErr w:type="spellStart"/>
            <w:proofErr w:type="gramEnd"/>
            <w:r w:rsidRPr="00AA1481">
              <w:rPr>
                <w:rFonts w:ascii="Times New Roman" w:hAnsi="Times New Roman"/>
              </w:rPr>
              <w:t>х</w:t>
            </w:r>
            <w:proofErr w:type="spellEnd"/>
            <w:r w:rsidRPr="00AA1481">
              <w:rPr>
                <w:rFonts w:ascii="Times New Roman" w:hAnsi="Times New Roman"/>
              </w:rPr>
              <w:t>)</w:t>
            </w:r>
          </w:p>
        </w:tc>
      </w:tr>
      <w:tr w:rsidR="00AA1481" w:rsidRPr="00AA1481" w:rsidTr="00DB1863">
        <w:tc>
          <w:tcPr>
            <w:tcW w:w="3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Утверждено</w:t>
            </w:r>
          </w:p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бюджетной росписью</w:t>
            </w:r>
          </w:p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 с учетом изменений </w:t>
            </w:r>
          </w:p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Исполнено</w:t>
            </w:r>
          </w:p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за </w:t>
            </w:r>
          </w:p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9 месяцев </w:t>
            </w:r>
          </w:p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 (тыс. руб.)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% </w:t>
            </w:r>
            <w:proofErr w:type="spellStart"/>
            <w:r w:rsidRPr="00AA1481">
              <w:rPr>
                <w:rFonts w:ascii="Times New Roman" w:hAnsi="Times New Roman"/>
              </w:rPr>
              <w:t>испол</w:t>
            </w:r>
            <w:proofErr w:type="spellEnd"/>
          </w:p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нения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481" w:rsidRPr="00AA1481" w:rsidTr="00DB1863">
        <w:trPr>
          <w:trHeight w:val="33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Всего расходы бюджета: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A1481">
              <w:rPr>
                <w:rFonts w:ascii="Times New Roman" w:hAnsi="Times New Roman"/>
              </w:rPr>
              <w:t>671 455,0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1 083 460,2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773 273,8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71,4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115,2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Общегосударственные вопросы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65 287,1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97 222,8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68 549,9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70,5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105,0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1 653,5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2 105,7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1 540,9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73,2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93,2</w:t>
            </w:r>
          </w:p>
        </w:tc>
      </w:tr>
      <w:tr w:rsidR="00AA1481" w:rsidRPr="00AA1481" w:rsidTr="00DB1863">
        <w:trPr>
          <w:trHeight w:val="27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-функционирование законодательных 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1 186,0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1 785,9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1 173,7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65,7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99,0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 -функционирование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18 520,7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26 046,6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19 199,5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73,7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103,7</w:t>
            </w:r>
          </w:p>
        </w:tc>
      </w:tr>
      <w:tr w:rsidR="00AA1481" w:rsidRPr="00AA1481" w:rsidTr="00DB1863">
        <w:trPr>
          <w:trHeight w:val="239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lastRenderedPageBreak/>
              <w:t>- судебная система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28,5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-обеспечение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A1481">
              <w:rPr>
                <w:rFonts w:ascii="Times New Roman" w:hAnsi="Times New Roman"/>
              </w:rPr>
              <w:t>7 745,4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10 413,4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7 425,5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71,3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95,9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 резервные фонды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 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36 181,5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56 793,1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39 181,7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69,0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108,3</w:t>
            </w:r>
          </w:p>
        </w:tc>
      </w:tr>
      <w:tr w:rsidR="00AA1481" w:rsidRPr="00AA1481" w:rsidTr="00DB1863">
        <w:trPr>
          <w:trHeight w:val="30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8 052,5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21 412,5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10 765,0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133,7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760,2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-транспорт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7 619,0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19 522,5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10 153,2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133,3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 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422,0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1 029,8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590,8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57,4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140,0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-другие вопросы 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21,0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182,6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4 006,8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6 551,4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3 816,8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95,3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 жилищное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201,6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316,1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229,4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72,6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113,8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3 805,2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6 235,3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3 587,5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57,5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94,3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462 008,8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737 616,9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529 032,3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114,5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 дошкольное образование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141 738,7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196 784,4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140 193,8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71,2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98,9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 общее образование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262 771,3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473 373,2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346 644,1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73,2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131,9</w:t>
            </w:r>
          </w:p>
        </w:tc>
      </w:tr>
      <w:tr w:rsidR="00AA1481" w:rsidRPr="00AA1481" w:rsidTr="00DB1863">
        <w:trPr>
          <w:trHeight w:val="59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49 640,8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56 979,9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34 403,1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60,4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69,3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 молодежная политика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3 727,4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3 942,4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3 418,0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86,7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91,7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4 100,6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6 536,9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4 373,3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66,9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106,7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41 954,7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67 166,9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50 526,6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75,2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120,4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40 169,0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64 750,0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48 672,6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75,2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121,2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1 785,7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2 416,9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1 854,0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76,7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103,8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38 152,3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81 635,5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55 893,7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68,5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146,5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4 907,6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6 489,9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5 175,0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79,7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105,4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1 691,2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2 270,0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1 658,7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73,1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98,1</w:t>
            </w:r>
          </w:p>
        </w:tc>
      </w:tr>
      <w:tr w:rsidR="00AA1481" w:rsidRPr="00AA1481" w:rsidTr="00DB1863">
        <w:trPr>
          <w:trHeight w:val="17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-охрана семьи и детства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29 219,0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69 407,7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46 670,4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67,2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159,7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 другие вопросы в области социальной   политики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2 334,5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3 467,9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2 389,6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68,9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102,4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15 638,9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25 710,0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16 907,0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65,8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108,1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 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15 301,0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25 391,1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16 588,1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65,3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108,4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-спорт высших достижений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337,9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318,9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318,9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94,4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Обслуживание государственного муниципального долга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7 821,8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8 184,0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8 066,1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98,6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103,1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Межбюджетные трансферты общего характера бюджетам бюджетной системы </w:t>
            </w:r>
            <w:r w:rsidRPr="00AA1481">
              <w:rPr>
                <w:rFonts w:ascii="Times New Roman" w:hAnsi="Times New Roman"/>
              </w:rPr>
              <w:lastRenderedPageBreak/>
              <w:t>Российской Федерации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lastRenderedPageBreak/>
              <w:t>28 532,1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37 960,2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29 716,4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78,3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104,2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lastRenderedPageBreak/>
              <w:t xml:space="preserve">-дотации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27 932,1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37 469,2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29 225,4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104,6</w:t>
            </w:r>
          </w:p>
        </w:tc>
      </w:tr>
      <w:tr w:rsidR="00AA1481" w:rsidRPr="00AA1481" w:rsidTr="00DB186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-прочие межбюджетные трансферты общего характера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81">
              <w:rPr>
                <w:rFonts w:ascii="Times New Roman" w:hAnsi="Times New Roman"/>
                <w:sz w:val="24"/>
                <w:szCs w:val="24"/>
              </w:rPr>
              <w:t>491,0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491,0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81,8</w:t>
            </w:r>
          </w:p>
        </w:tc>
      </w:tr>
    </w:tbl>
    <w:p w:rsidR="00AA1481" w:rsidRPr="00AA1481" w:rsidRDefault="00AA1481" w:rsidP="00AA1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AA1481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A1481">
        <w:rPr>
          <w:rFonts w:ascii="Times New Roman" w:hAnsi="Times New Roman"/>
          <w:sz w:val="28"/>
          <w:szCs w:val="28"/>
        </w:rPr>
        <w:t xml:space="preserve">В сравнении с показателями исполнения расходов бюджета за 9 месяцев 2021 года, в данном отчетном периоде 2022 году объем финансирования вырос по восьми разделам: «Общегосударственные вопросы» на 5,0%, «Национальная экономика» - 33,7%, «Образование» на 14,5%, «Культура и кинематография» на 20,4%, «Социальная политика» - 46,5%, «Физическая культура  и спорт» - 8,1%, «Обслуживание государственного и муниципального  долга» - 3,1%, «Межбюджетные трансферты общего характера бюджетам бюджетной системы Российской Федерации» на 4,2%. 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Только по одному разделу объем финансирования уменьшился - «Жилищно-коммунальное хозяйство» на 4,7%.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 xml:space="preserve">Бюджет района, как и в предыдущие годы, в отчетном периоде социально ориентирован. Доля расходов на социально-культурную сферу составила 84,4%. Из общей суммы расходов финансирование социально-культурной сферы составило 652 359,6 тыс. рублей, что на 94 604,9 тыс. рублей выше уровня аналогичного периода 2021 года. </w:t>
      </w:r>
    </w:p>
    <w:p w:rsidR="00AA1481" w:rsidRPr="00AA1481" w:rsidRDefault="00AA1481" w:rsidP="00AA1481">
      <w:pPr>
        <w:rPr>
          <w:rFonts w:ascii="Times New Roman" w:hAnsi="Times New Roman"/>
          <w:sz w:val="28"/>
          <w:szCs w:val="28"/>
          <w:highlight w:val="yellow"/>
        </w:rPr>
      </w:pPr>
    </w:p>
    <w:p w:rsidR="00AA1481" w:rsidRPr="00AA1481" w:rsidRDefault="00AA1481" w:rsidP="00AA1481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AA1481">
        <w:rPr>
          <w:rFonts w:ascii="Times New Roman" w:hAnsi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AA1481"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 Ярцевское городское поселение Ярцевского района Смоленской области за 9 месяцев 2022 года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Ярцевское городское поселение Ярцевского района Смоленской области, утвержден распоряжением Администрации муниципального образования «Ярцевский район» Смоленской области от 19.10.2022 № 693-р.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Решением Совета депутатов Ярцевского городского поселения Ярцевского района Смоленской области от 24.12.2021 № 65  «О бюджете муниципального образования Ярцевское городское поселение Ярцевского района Смоленской области на 2022 год и плановый период 2023 и 2024 годов» утверждены основные характеристики бюджета на 2022 год: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- общий объем доходов   124 863,5 тыс. рублей;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- общий объем расходов 124 863,5 тыс. рублей.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 xml:space="preserve">В течение 9 месяцев в бюджет муниципального образования   Ярцевское городское поселение Ярцевского района Смоленской области   внесены изменения решениями Совета депутатов Ярцевского городского поселения. В бюджетную роспись на отчетную дату были внесены изменения на основании решений от 25.02.2022 № 06, от 27.05.2022 № 24 в результате </w:t>
      </w:r>
      <w:r w:rsidRPr="00AA1481">
        <w:rPr>
          <w:rFonts w:ascii="Times New Roman" w:hAnsi="Times New Roman"/>
          <w:sz w:val="28"/>
          <w:szCs w:val="28"/>
        </w:rPr>
        <w:lastRenderedPageBreak/>
        <w:t>чего, основные характеристики бюджета на 2022 год по состоянию на 01.10.2022 утверждены в следующих объемах: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- общий объем доходов в сумме 269 435,0 тыс. рублей, с увеличением к первоначально утвержденным назначениям в сумме 144 571,5 тыс. рублей;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-общий объем расходов в сумме 290 457,8 тыс. рублей, с увеличением к первоначально утвержденным назначениям в сумме 165 594,3 тыс. рублей;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- дефицит бюджета в сумме 21 022,8 тыс. рублей.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 xml:space="preserve">Согласно представленному отчету об исполнения бюджета муниципального образования Ярцевское городское поселение Ярцевского района Смоленской области   общая сумма доходов за 9 месяцев 2022 года составила 189 020,6 тыс. рублей или 70,2% от уточненного годового плана. 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По сравнению с аналогичным периодом 2021 года доходы бюджета   в целом увеличились на 51 390,1 тыс. рублей или на 37,3%, что связано с увеличением безвозмездных поступлений в 1,8 раза.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 xml:space="preserve">Уровень налоговых и неналоговых доходов в общей сумме поступлений составил 31,9%, или 60 321,4 тыс. рублей (56,3% годового плана), безвозмездных поступлений 68,1%, или 128 699,2 тыс. рублей (79,3% годового плана). 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Анализ исполнения доходной части бюджета за 9 месяцев 2022 года приведен в таблице.</w:t>
      </w:r>
    </w:p>
    <w:tbl>
      <w:tblPr>
        <w:tblStyle w:val="a4"/>
        <w:tblW w:w="9747" w:type="dxa"/>
        <w:tblLayout w:type="fixed"/>
        <w:tblLook w:val="04A0"/>
      </w:tblPr>
      <w:tblGrid>
        <w:gridCol w:w="3085"/>
        <w:gridCol w:w="1418"/>
        <w:gridCol w:w="1275"/>
        <w:gridCol w:w="1276"/>
        <w:gridCol w:w="1276"/>
        <w:gridCol w:w="1417"/>
      </w:tblGrid>
      <w:tr w:rsidR="00AA1481" w:rsidRPr="00AA1481" w:rsidTr="00DB1863"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Исполнение </w:t>
            </w:r>
          </w:p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за 9 месяцев 2021 года</w:t>
            </w:r>
          </w:p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 (тыс. руб.)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2022 год (по сост. на 01.10.2022г.)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Отношение </w:t>
            </w:r>
            <w:proofErr w:type="spellStart"/>
            <w:r w:rsidRPr="00AA1481">
              <w:rPr>
                <w:rFonts w:ascii="Times New Roman" w:hAnsi="Times New Roman"/>
              </w:rPr>
              <w:t>показате</w:t>
            </w:r>
            <w:proofErr w:type="spellEnd"/>
          </w:p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лей </w:t>
            </w:r>
          </w:p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2022/2021г.</w:t>
            </w:r>
          </w:p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(%)</w:t>
            </w:r>
          </w:p>
        </w:tc>
      </w:tr>
      <w:tr w:rsidR="00AA1481" w:rsidRPr="00AA1481" w:rsidTr="00DB1863"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Утвержден</w:t>
            </w:r>
          </w:p>
          <w:p w:rsidR="00AA1481" w:rsidRPr="00AA1481" w:rsidRDefault="00AA1481" w:rsidP="00DB1863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A1481">
              <w:rPr>
                <w:rFonts w:ascii="Times New Roman" w:hAnsi="Times New Roman"/>
              </w:rPr>
              <w:t>ные</w:t>
            </w:r>
            <w:proofErr w:type="spellEnd"/>
            <w:r w:rsidRPr="00AA1481">
              <w:rPr>
                <w:rFonts w:ascii="Times New Roman" w:hAnsi="Times New Roman"/>
              </w:rPr>
              <w:t xml:space="preserve"> назначения</w:t>
            </w:r>
          </w:p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Исполнено</w:t>
            </w:r>
          </w:p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% </w:t>
            </w:r>
            <w:proofErr w:type="spellStart"/>
            <w:r w:rsidRPr="00AA1481">
              <w:rPr>
                <w:rFonts w:ascii="Times New Roman" w:hAnsi="Times New Roman"/>
              </w:rPr>
              <w:t>испол</w:t>
            </w:r>
            <w:proofErr w:type="spellEnd"/>
          </w:p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нения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rPr>
                <w:rFonts w:ascii="Times New Roman" w:hAnsi="Times New Roman"/>
              </w:rPr>
            </w:pPr>
          </w:p>
        </w:tc>
      </w:tr>
      <w:tr w:rsidR="00AA1481" w:rsidRPr="00AA1481" w:rsidTr="00DB186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Налоговые и неналоговые доходы: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65 578,4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107 108,3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A1481">
              <w:rPr>
                <w:rFonts w:ascii="Times New Roman" w:hAnsi="Times New Roman"/>
              </w:rPr>
              <w:t>60 321,4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56,3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92,0</w:t>
            </w:r>
          </w:p>
        </w:tc>
      </w:tr>
      <w:tr w:rsidR="00AA1481" w:rsidRPr="00AA1481" w:rsidTr="00DB186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Налоговые доходы: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55 402,5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95 223,5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A1481">
              <w:rPr>
                <w:rFonts w:ascii="Times New Roman" w:hAnsi="Times New Roman"/>
              </w:rPr>
              <w:t>52 641,3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A1481">
              <w:rPr>
                <w:rFonts w:ascii="Times New Roman" w:hAnsi="Times New Roman"/>
              </w:rPr>
              <w:t>54,3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A1481">
              <w:rPr>
                <w:rFonts w:ascii="Times New Roman" w:hAnsi="Times New Roman"/>
              </w:rPr>
              <w:t>95,0</w:t>
            </w:r>
          </w:p>
        </w:tc>
      </w:tr>
      <w:tr w:rsidR="00AA1481" w:rsidRPr="00AA1481" w:rsidTr="00DB186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</w:p>
        </w:tc>
      </w:tr>
      <w:tr w:rsidR="00AA1481" w:rsidRPr="00AA1481" w:rsidTr="00DB186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35 632,2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52 492,6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39 806,5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75,8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111,7</w:t>
            </w:r>
          </w:p>
        </w:tc>
      </w:tr>
      <w:tr w:rsidR="00AA1481" w:rsidRPr="00AA1481" w:rsidTr="00DB186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-налоги на товары (работы, услуги), реализуемые на территории РФ (акцизы на топливо, моторные масла и бензин)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3 642,8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5 029,3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4 326,3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86,0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118,8</w:t>
            </w:r>
          </w:p>
        </w:tc>
      </w:tr>
      <w:tr w:rsidR="00AA1481" w:rsidRPr="00AA1481" w:rsidTr="00DB186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-налоги на совокупный доход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159,0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163,6</w:t>
            </w:r>
          </w:p>
        </w:tc>
      </w:tr>
      <w:tr w:rsidR="00AA1481" w:rsidRPr="00AA1481" w:rsidTr="00DB186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2 795,5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9 066,0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-1 000,4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</w:tr>
      <w:tr w:rsidR="00AA1481" w:rsidRPr="00AA1481" w:rsidTr="00DB186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-земельный налог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13 309,5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28 612,5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A1481">
              <w:rPr>
                <w:rFonts w:ascii="Times New Roman" w:hAnsi="Times New Roman"/>
              </w:rPr>
              <w:t>9 472,1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33,1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71,2</w:t>
            </w:r>
          </w:p>
        </w:tc>
      </w:tr>
      <w:tr w:rsidR="00AA1481" w:rsidRPr="00AA1481" w:rsidTr="00DB186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10 175,9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11 884,8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A1481">
              <w:rPr>
                <w:rFonts w:ascii="Times New Roman" w:hAnsi="Times New Roman"/>
              </w:rPr>
              <w:t>7 680,1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64,6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75,5</w:t>
            </w:r>
          </w:p>
        </w:tc>
      </w:tr>
      <w:tr w:rsidR="00AA1481" w:rsidRPr="00AA1481" w:rsidTr="00DB186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-доходы, полученные в виде арендной платы за земельные участки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3 616,0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4 376,4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1 147,8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26,2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31,7</w:t>
            </w:r>
          </w:p>
        </w:tc>
      </w:tr>
      <w:tr w:rsidR="00AA1481" w:rsidRPr="00AA1481" w:rsidTr="00DB186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-доходы от сдачи в аренду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2 990,3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5 027,7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4 137,5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82,3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138,4</w:t>
            </w:r>
          </w:p>
        </w:tc>
      </w:tr>
      <w:tr w:rsidR="00AA1481" w:rsidRPr="00AA1481" w:rsidTr="00DB186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-доходы от перечисления части прибыли, остающейся после уплаты налогов и иных обязательных платежей муниципальных унитарных </w:t>
            </w:r>
            <w:r w:rsidRPr="00AA1481">
              <w:rPr>
                <w:rFonts w:ascii="Times New Roman" w:hAnsi="Times New Roman"/>
              </w:rPr>
              <w:lastRenderedPageBreak/>
              <w:t>предприятий, созданных городскими поселениями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</w:tr>
      <w:tr w:rsidR="00AA1481" w:rsidRPr="00AA1481" w:rsidTr="00DB186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lastRenderedPageBreak/>
              <w:t>-доходы от эксплуатации и использования имущества, автомобильных дорог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551,5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228,6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A1481">
              <w:rPr>
                <w:rFonts w:ascii="Times New Roman" w:hAnsi="Times New Roman"/>
              </w:rPr>
              <w:t>295,9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129,4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53,7</w:t>
            </w:r>
          </w:p>
        </w:tc>
      </w:tr>
      <w:tr w:rsidR="00AA1481" w:rsidRPr="00AA1481" w:rsidTr="00DB186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 -прочие поступления от использования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1 628,5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2 116,0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A1481">
              <w:rPr>
                <w:rFonts w:ascii="Times New Roman" w:hAnsi="Times New Roman"/>
              </w:rPr>
              <w:t>1 516,3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93,1</w:t>
            </w:r>
          </w:p>
        </w:tc>
      </w:tr>
      <w:tr w:rsidR="00AA1481" w:rsidRPr="00AA1481" w:rsidTr="00DB186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A1481">
              <w:rPr>
                <w:rFonts w:ascii="Times New Roman" w:hAnsi="Times New Roman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600,6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в 11,9 раза</w:t>
            </w:r>
          </w:p>
        </w:tc>
      </w:tr>
      <w:tr w:rsidR="00AA1481" w:rsidRPr="00AA1481" w:rsidTr="00DB186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-доходы от оказания платных услуг (работ) и компенсации затрат государства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157,7</w:t>
            </w:r>
          </w:p>
        </w:tc>
      </w:tr>
      <w:tr w:rsidR="00AA1481" w:rsidRPr="00AA1481" w:rsidTr="00DB186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1 359,8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413,7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481,1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30,4</w:t>
            </w:r>
          </w:p>
        </w:tc>
      </w:tr>
      <w:tr w:rsidR="00AA1481" w:rsidRPr="00AA1481" w:rsidTr="00DB186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9,2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411,8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в 3,7 раза</w:t>
            </w:r>
          </w:p>
        </w:tc>
      </w:tr>
      <w:tr w:rsidR="00AA1481" w:rsidRPr="00AA1481" w:rsidTr="00DB186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72 052,1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162 326,7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128 699,2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178,6</w:t>
            </w:r>
          </w:p>
        </w:tc>
      </w:tr>
      <w:tr w:rsidR="00AA1481" w:rsidRPr="00AA1481" w:rsidTr="00DB186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 дотации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9 642,2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11 226,6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9 543,5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99,0</w:t>
            </w:r>
          </w:p>
        </w:tc>
      </w:tr>
      <w:tr w:rsidR="00AA1481" w:rsidRPr="00AA1481" w:rsidTr="00DB186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 субсидии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54 839,9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150 621,5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119 155,7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79,1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217,3</w:t>
            </w:r>
          </w:p>
        </w:tc>
      </w:tr>
      <w:tr w:rsidR="00AA1481" w:rsidRPr="00AA1481" w:rsidTr="00DB186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 субвенции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478,6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</w:tr>
      <w:tr w:rsidR="00AA1481" w:rsidRPr="00AA1481" w:rsidTr="00DB186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7 570,0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</w:tr>
      <w:tr w:rsidR="00AA1481" w:rsidRPr="00AA1481" w:rsidTr="00DB186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137 630,5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269 435,0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189 020,6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70,2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137,3</w:t>
            </w:r>
          </w:p>
        </w:tc>
      </w:tr>
    </w:tbl>
    <w:p w:rsidR="00AA1481" w:rsidRPr="00AA1481" w:rsidRDefault="00AA1481" w:rsidP="00AA1481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A1481">
        <w:rPr>
          <w:rFonts w:ascii="Times New Roman" w:hAnsi="Times New Roman"/>
          <w:sz w:val="28"/>
          <w:szCs w:val="28"/>
        </w:rPr>
        <w:t xml:space="preserve">В общем объеме доходов, поступивших в 9 месяцев 2022 года, налоговые и неналоговые доходы составляют 60 321,4 тыс. рублей, или 56,3% от утвержденных на 2022 год бюджетных назначений. 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 xml:space="preserve">Поступление налоговых доходов, по сравнению с аналогичным периодом 2021 года, уменьшилось на 2 761,2 тыс. рублей и составило 52 641,3 тыс.  рублей, что составляет 54,3% от утвержденных назначений. 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Основными налоговыми доходными источниками местного бюджета являются налог на доходы физических лиц, удельный вес которого в структуре налоговых доходов составил 75,6% и земельный налог 18,0%.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Общий объем неналоговых доходов в городской бюджет за 9 месяцев 2022 года составил 7 680,1 тыс. рублей или 64,6% годового плана.</w:t>
      </w:r>
      <w:r w:rsidRPr="00AA14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A1481">
        <w:rPr>
          <w:rFonts w:ascii="Times New Roman" w:hAnsi="Times New Roman"/>
          <w:sz w:val="28"/>
          <w:szCs w:val="28"/>
        </w:rPr>
        <w:t>По сравнению с аналогичным периодом 2021 года поступление неналоговых доходов уменьшилось на 2 495,8 тыс. рублей.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Из неналоговых доходов наибольший объем поступлений 7 212,9 тыс. рублей или 61,3% от утвержденных назначений, составляют</w:t>
      </w:r>
      <w:r w:rsidRPr="00AA1481">
        <w:rPr>
          <w:rFonts w:ascii="Times New Roman" w:hAnsi="Times New Roman"/>
          <w:sz w:val="24"/>
          <w:szCs w:val="24"/>
        </w:rPr>
        <w:t xml:space="preserve"> </w:t>
      </w:r>
      <w:r w:rsidRPr="00AA1481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собственности.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lastRenderedPageBreak/>
        <w:t>По сравнению с аналогичным периодом 2021 года объем поступлений доходов от использования имущества в целом уменьшился на 1 581,7 тыс. рублей.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За 9 месяцев 2022 года были получены безвозмездные поступления от других бюджетов бюджетной системы Российской Федерации в сумме 128 699,2 тыс. рублей, что составляет 79,3% от объема запланированных назначений на 2022 год. По сравнению с аналогичным периодом 2021 года, объем безвозмездных поступлений увеличился на 56 647,1 тыс. рублей. Источниками безвозмездных поступлений послужили: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- дотации на выравнивание бюджетной обеспеченности поступили в сумме 9 543,5 тыс. рублей, исполнение 85,0%;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- субсидии бюджетам городских поселений поступили в сумме 119 155,7 тыс. рублей, исполнение составило 79,1%;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Исполнение городского бюджета по расходам за 9 месяцев 2022 года составило 290 607,8 тыс. рублей или 71,5% от плановых уточненных годовых назначений.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 xml:space="preserve">По сравнению с аналогичным периодом 2021 года расходы городского бюджета увеличились на 75 110,8 тыс. рублей. </w:t>
      </w:r>
    </w:p>
    <w:p w:rsidR="00AA1481" w:rsidRPr="00AA1481" w:rsidRDefault="00AA1481" w:rsidP="00AA14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81">
        <w:rPr>
          <w:rFonts w:ascii="Times New Roman" w:hAnsi="Times New Roman" w:cs="Times New Roman"/>
          <w:sz w:val="28"/>
          <w:szCs w:val="28"/>
        </w:rPr>
        <w:t>Диапазон исполнения бюджета составил от 27,0% по разделу «Образование» до 80,6% по разделу «Национальная экономика».</w:t>
      </w: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Анализ исполнения расходной части бюджета за 9 месяцев 2022 года приведен в таблице.</w:t>
      </w:r>
    </w:p>
    <w:tbl>
      <w:tblPr>
        <w:tblStyle w:val="a4"/>
        <w:tblW w:w="9889" w:type="dxa"/>
        <w:tblLayout w:type="fixed"/>
        <w:tblLook w:val="04A0"/>
      </w:tblPr>
      <w:tblGrid>
        <w:gridCol w:w="3652"/>
        <w:gridCol w:w="1418"/>
        <w:gridCol w:w="1417"/>
        <w:gridCol w:w="1276"/>
        <w:gridCol w:w="850"/>
        <w:gridCol w:w="1276"/>
      </w:tblGrid>
      <w:tr w:rsidR="00AA1481" w:rsidRPr="00AA1481" w:rsidTr="00DB1863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Наименование раздела, подраздела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1481">
              <w:rPr>
                <w:rFonts w:ascii="Times New Roman" w:hAnsi="Times New Roman"/>
              </w:rPr>
              <w:t>Исполне</w:t>
            </w:r>
            <w:proofErr w:type="spellEnd"/>
          </w:p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1481">
              <w:rPr>
                <w:rFonts w:ascii="Times New Roman" w:hAnsi="Times New Roman"/>
              </w:rPr>
              <w:t>ние</w:t>
            </w:r>
            <w:proofErr w:type="spellEnd"/>
            <w:r w:rsidRPr="00AA1481">
              <w:rPr>
                <w:rFonts w:ascii="Times New Roman" w:hAnsi="Times New Roman"/>
              </w:rPr>
              <w:t xml:space="preserve"> </w:t>
            </w:r>
          </w:p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за 9 месяцев 2021 года</w:t>
            </w:r>
          </w:p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 ( тыс</w:t>
            </w:r>
            <w:proofErr w:type="gramStart"/>
            <w:r w:rsidRPr="00AA1481">
              <w:rPr>
                <w:rFonts w:ascii="Times New Roman" w:hAnsi="Times New Roman"/>
              </w:rPr>
              <w:t>.р</w:t>
            </w:r>
            <w:proofErr w:type="gramEnd"/>
            <w:r w:rsidRPr="00AA1481">
              <w:rPr>
                <w:rFonts w:ascii="Times New Roman" w:hAnsi="Times New Roman"/>
              </w:rPr>
              <w:t>уб.)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2022 год (по сост. на 01.10.2022 г.)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1481">
              <w:rPr>
                <w:rFonts w:ascii="Times New Roman" w:hAnsi="Times New Roman"/>
              </w:rPr>
              <w:t>Отноше</w:t>
            </w:r>
            <w:proofErr w:type="spellEnd"/>
          </w:p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1481">
              <w:rPr>
                <w:rFonts w:ascii="Times New Roman" w:hAnsi="Times New Roman"/>
              </w:rPr>
              <w:t>ние</w:t>
            </w:r>
            <w:proofErr w:type="spellEnd"/>
            <w:r w:rsidRPr="00AA1481">
              <w:rPr>
                <w:rFonts w:ascii="Times New Roman" w:hAnsi="Times New Roman"/>
              </w:rPr>
              <w:t xml:space="preserve"> </w:t>
            </w:r>
            <w:proofErr w:type="spellStart"/>
            <w:r w:rsidRPr="00AA1481">
              <w:rPr>
                <w:rFonts w:ascii="Times New Roman" w:hAnsi="Times New Roman"/>
              </w:rPr>
              <w:t>показате</w:t>
            </w:r>
            <w:proofErr w:type="spellEnd"/>
          </w:p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лей </w:t>
            </w:r>
          </w:p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2022/2021г</w:t>
            </w:r>
          </w:p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(в </w:t>
            </w:r>
            <w:proofErr w:type="gramStart"/>
            <w:r w:rsidRPr="00AA1481">
              <w:rPr>
                <w:rFonts w:ascii="Times New Roman" w:hAnsi="Times New Roman"/>
              </w:rPr>
              <w:t>%-</w:t>
            </w:r>
            <w:proofErr w:type="spellStart"/>
            <w:proofErr w:type="gramEnd"/>
            <w:r w:rsidRPr="00AA1481">
              <w:rPr>
                <w:rFonts w:ascii="Times New Roman" w:hAnsi="Times New Roman"/>
              </w:rPr>
              <w:t>х</w:t>
            </w:r>
            <w:proofErr w:type="spellEnd"/>
            <w:r w:rsidRPr="00AA1481">
              <w:rPr>
                <w:rFonts w:ascii="Times New Roman" w:hAnsi="Times New Roman"/>
              </w:rPr>
              <w:t>)</w:t>
            </w:r>
          </w:p>
        </w:tc>
      </w:tr>
      <w:tr w:rsidR="00AA1481" w:rsidRPr="00AA1481" w:rsidTr="00DB1863"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Утверждено бюджетной росписью </w:t>
            </w:r>
          </w:p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Исполнено</w:t>
            </w:r>
          </w:p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 (тыс. руб.)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rPr>
                <w:rFonts w:ascii="Times New Roman" w:hAnsi="Times New Roman"/>
              </w:rPr>
            </w:pPr>
          </w:p>
        </w:tc>
      </w:tr>
      <w:tr w:rsidR="00AA1481" w:rsidRPr="00AA1481" w:rsidTr="00DB186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Всего расходы бюджета: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132 658,5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290 607,5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207 769,3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156,6</w:t>
            </w:r>
          </w:p>
        </w:tc>
      </w:tr>
      <w:tr w:rsidR="00AA1481" w:rsidRPr="00AA1481" w:rsidTr="00DB186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</w:p>
        </w:tc>
      </w:tr>
      <w:tr w:rsidR="00AA1481" w:rsidRPr="00AA1481" w:rsidTr="00DB186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Общегосударственные вопросы всего: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6 095,3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12 413,9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7 757,0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127,3</w:t>
            </w:r>
          </w:p>
        </w:tc>
      </w:tr>
      <w:tr w:rsidR="00AA1481" w:rsidRPr="00AA1481" w:rsidTr="00DB186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-функционирование законодательных 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2 089,1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3 411,4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1 608,0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77,0</w:t>
            </w:r>
          </w:p>
        </w:tc>
      </w:tr>
      <w:tr w:rsidR="00AA1481" w:rsidRPr="00AA1481" w:rsidTr="00DB186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-обеспечение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29,3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29,6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29,6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101,0</w:t>
            </w:r>
          </w:p>
        </w:tc>
      </w:tr>
      <w:tr w:rsidR="00AA1481" w:rsidRPr="00AA1481" w:rsidTr="00DB186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1 043,8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</w:tr>
      <w:tr w:rsidR="00AA1481" w:rsidRPr="00AA1481" w:rsidTr="00DB186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 резервные фонды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354,5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</w:tr>
      <w:tr w:rsidR="00AA1481" w:rsidRPr="00AA1481" w:rsidTr="00DB186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2 933,1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8 618,4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6 119,4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208,6</w:t>
            </w:r>
          </w:p>
        </w:tc>
      </w:tr>
      <w:tr w:rsidR="00AA1481" w:rsidRPr="00AA1481" w:rsidTr="00DB186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208,1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69,4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</w:tr>
      <w:tr w:rsidR="00AA1481" w:rsidRPr="00AA1481" w:rsidTr="00DB186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 xml:space="preserve">-защита населения и территории от </w:t>
            </w:r>
            <w:r w:rsidRPr="00AA1481">
              <w:rPr>
                <w:rFonts w:ascii="Times New Roman" w:hAnsi="Times New Roman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208,1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69,4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</w:tr>
      <w:tr w:rsidR="00AA1481" w:rsidRPr="00AA1481" w:rsidTr="00DB186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lastRenderedPageBreak/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48 218,1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126 574,9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102 033,3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211,6</w:t>
            </w:r>
          </w:p>
        </w:tc>
      </w:tr>
      <w:tr w:rsidR="00AA1481" w:rsidRPr="00AA1481" w:rsidTr="00DB186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-транспорт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26,1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96,7</w:t>
            </w:r>
          </w:p>
        </w:tc>
      </w:tr>
      <w:tr w:rsidR="00AA1481" w:rsidRPr="00AA1481" w:rsidTr="00DB186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 дорожное хозяйство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47 930,2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125 140,7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101 677,2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81,3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212,1</w:t>
            </w:r>
          </w:p>
        </w:tc>
      </w:tr>
      <w:tr w:rsidR="00AA1481" w:rsidRPr="00AA1481" w:rsidTr="00DB186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260,9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1 397,5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330,0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126,5</w:t>
            </w:r>
          </w:p>
        </w:tc>
      </w:tr>
      <w:tr w:rsidR="00AA1481" w:rsidRPr="00AA1481" w:rsidTr="00DB186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59 788,7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131 679,4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85 148,2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142,4</w:t>
            </w:r>
          </w:p>
        </w:tc>
      </w:tr>
      <w:tr w:rsidR="00AA1481" w:rsidRPr="00AA1481" w:rsidTr="00DB186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-жилищное хозяйство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19 528,0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73 258,0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42 851,8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219,4</w:t>
            </w:r>
          </w:p>
        </w:tc>
      </w:tr>
      <w:tr w:rsidR="00AA1481" w:rsidRPr="00AA1481" w:rsidTr="00DB186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455,0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1 531,0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1 395,9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306,8</w:t>
            </w:r>
          </w:p>
        </w:tc>
      </w:tr>
      <w:tr w:rsidR="00AA1481" w:rsidRPr="00AA1481" w:rsidTr="00DB1863">
        <w:trPr>
          <w:trHeight w:val="313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-благоустройство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39 603,7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56 590,4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40 639,4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102,6</w:t>
            </w:r>
          </w:p>
        </w:tc>
      </w:tr>
      <w:tr w:rsidR="00AA1481" w:rsidRPr="00AA1481" w:rsidTr="00DB1863">
        <w:trPr>
          <w:trHeight w:val="313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202,0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261,0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129,2</w:t>
            </w:r>
          </w:p>
        </w:tc>
      </w:tr>
      <w:tr w:rsidR="00AA1481" w:rsidRPr="00AA1481" w:rsidTr="00DB186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172,6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326,0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51,0</w:t>
            </w:r>
          </w:p>
        </w:tc>
      </w:tr>
      <w:tr w:rsidR="00AA1481" w:rsidRPr="00AA1481" w:rsidTr="00DB186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</w:tr>
      <w:tr w:rsidR="00AA1481" w:rsidRPr="00AA1481" w:rsidTr="00DB186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172,6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314,0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51,0</w:t>
            </w:r>
          </w:p>
        </w:tc>
      </w:tr>
      <w:tr w:rsidR="00AA1481" w:rsidRPr="00AA1481" w:rsidTr="00DB186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3 986,6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6 872,7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4 364,3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109,5</w:t>
            </w:r>
          </w:p>
        </w:tc>
      </w:tr>
      <w:tr w:rsidR="00AA1481" w:rsidRPr="00AA1481" w:rsidTr="00DB186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3 986,6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6 872,7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1481">
              <w:rPr>
                <w:rFonts w:ascii="Times New Roman" w:hAnsi="Times New Roman"/>
                <w:bCs/>
                <w:iCs/>
              </w:rPr>
              <w:t>4 364,3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AA1481">
              <w:rPr>
                <w:rFonts w:ascii="Times New Roman" w:hAnsi="Times New Roman"/>
                <w:bCs/>
                <w:iCs/>
              </w:rPr>
              <w:t>63,5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109,5</w:t>
            </w:r>
          </w:p>
        </w:tc>
      </w:tr>
      <w:tr w:rsidR="00AA1481" w:rsidRPr="00AA1481" w:rsidTr="00DB186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1 164,0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2 114,5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1 262,8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108,6</w:t>
            </w:r>
          </w:p>
        </w:tc>
      </w:tr>
      <w:tr w:rsidR="00AA1481" w:rsidRPr="00AA1481" w:rsidTr="00DB186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-пенсионное обеспечение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206,4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278,2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230,7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82,9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111,8</w:t>
            </w:r>
          </w:p>
        </w:tc>
      </w:tr>
      <w:tr w:rsidR="00AA1481" w:rsidRPr="00AA1481" w:rsidTr="00DB186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184,0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212,0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164,0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89,1</w:t>
            </w:r>
          </w:p>
        </w:tc>
      </w:tr>
      <w:tr w:rsidR="00AA1481" w:rsidRPr="00AA1481" w:rsidTr="00DB186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 охрана семьи и детства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478,6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</w:tr>
      <w:tr w:rsidR="00AA1481" w:rsidRPr="00AA1481" w:rsidTr="00DB186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773,6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1 145,6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868,1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112,2</w:t>
            </w:r>
          </w:p>
        </w:tc>
      </w:tr>
      <w:tr w:rsidR="00AA1481" w:rsidRPr="00AA1481" w:rsidTr="00DB186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13 233,2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10 418,0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7 046,3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53,2</w:t>
            </w:r>
          </w:p>
        </w:tc>
      </w:tr>
      <w:tr w:rsidR="00AA1481" w:rsidRPr="00AA1481" w:rsidTr="00DB186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 физическая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5 663,2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10 418,0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7 046,3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124,4</w:t>
            </w:r>
          </w:p>
        </w:tc>
      </w:tr>
      <w:tr w:rsidR="00AA1481" w:rsidRPr="00AA1481" w:rsidTr="00DB186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481" w:rsidRPr="00AA1481" w:rsidRDefault="00AA1481" w:rsidP="00DB1863">
            <w:pPr>
              <w:jc w:val="both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 массовый спорт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7 570,0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481" w:rsidRPr="00AA1481" w:rsidRDefault="00AA1481" w:rsidP="00DB1863">
            <w:pPr>
              <w:jc w:val="center"/>
              <w:rPr>
                <w:rFonts w:ascii="Times New Roman" w:hAnsi="Times New Roman"/>
              </w:rPr>
            </w:pPr>
            <w:r w:rsidRPr="00AA1481">
              <w:rPr>
                <w:rFonts w:ascii="Times New Roman" w:hAnsi="Times New Roman"/>
              </w:rPr>
              <w:t>-</w:t>
            </w:r>
          </w:p>
        </w:tc>
      </w:tr>
    </w:tbl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1481" w:rsidRPr="00AA1481" w:rsidRDefault="00AA1481" w:rsidP="00AA1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481">
        <w:rPr>
          <w:rFonts w:ascii="Times New Roman" w:hAnsi="Times New Roman"/>
          <w:sz w:val="28"/>
          <w:szCs w:val="28"/>
        </w:rPr>
        <w:t>В структуре расходов городского бюджета, наибольший удельный вес имеют расходы по национальной экономике, которые составили 102 033,3 тыс. рублей или 49,1% общего объема расходов, а также расходы по жилищно-коммунальному хозяйству 85 148,2 тыс. рублей или 41,0 % от произведенных расходов в целом по бюджету.</w:t>
      </w:r>
    </w:p>
    <w:p w:rsidR="00AA1481" w:rsidRPr="00AA1481" w:rsidRDefault="00AA1481" w:rsidP="00AA14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81">
        <w:rPr>
          <w:rFonts w:ascii="Times New Roman" w:hAnsi="Times New Roman" w:cs="Times New Roman"/>
          <w:sz w:val="28"/>
          <w:szCs w:val="28"/>
        </w:rPr>
        <w:t>Бюджет муниципального образования Ярцевское городское поселение Ярцевского района Смоленской области исполнен, с превышением расходов над доходами (дефицит) в сумме 17 511,3 тыс. рублей.</w:t>
      </w:r>
    </w:p>
    <w:p w:rsidR="00AA1481" w:rsidRPr="00AA1481" w:rsidRDefault="00AA1481" w:rsidP="00AA148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C485C" w:rsidRPr="00AA1481" w:rsidRDefault="00FC485C" w:rsidP="00AA1481">
      <w:pPr>
        <w:rPr>
          <w:rFonts w:ascii="Times New Roman" w:hAnsi="Times New Roman"/>
          <w:sz w:val="28"/>
          <w:szCs w:val="28"/>
          <w:highlight w:val="yellow"/>
        </w:rPr>
      </w:pPr>
    </w:p>
    <w:sectPr w:rsidR="00FC485C" w:rsidRPr="00AA1481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853"/>
    <w:multiLevelType w:val="hybridMultilevel"/>
    <w:tmpl w:val="CAD842DA"/>
    <w:lvl w:ilvl="0" w:tplc="1DBE4B4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6179EC"/>
    <w:multiLevelType w:val="hybridMultilevel"/>
    <w:tmpl w:val="3894FF44"/>
    <w:lvl w:ilvl="0" w:tplc="B03C64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2840B5"/>
    <w:multiLevelType w:val="hybridMultilevel"/>
    <w:tmpl w:val="2ED4CA9C"/>
    <w:lvl w:ilvl="0" w:tplc="29446C5A">
      <w:start w:val="3"/>
      <w:numFmt w:val="decimal"/>
      <w:suff w:val="space"/>
      <w:lvlText w:val="%1."/>
      <w:lvlJc w:val="left"/>
      <w:pPr>
        <w:ind w:left="794" w:hanging="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E673D"/>
    <w:multiLevelType w:val="hybridMultilevel"/>
    <w:tmpl w:val="013821D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BE72AD7"/>
    <w:multiLevelType w:val="hybridMultilevel"/>
    <w:tmpl w:val="5A7CB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9A666D"/>
    <w:multiLevelType w:val="hybridMultilevel"/>
    <w:tmpl w:val="594064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B61D93"/>
    <w:multiLevelType w:val="hybridMultilevel"/>
    <w:tmpl w:val="D70211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B67D6"/>
    <w:multiLevelType w:val="hybridMultilevel"/>
    <w:tmpl w:val="B5AE7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6128D"/>
    <w:multiLevelType w:val="hybridMultilevel"/>
    <w:tmpl w:val="BEA2F59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043FED"/>
    <w:multiLevelType w:val="hybridMultilevel"/>
    <w:tmpl w:val="C708361C"/>
    <w:lvl w:ilvl="0" w:tplc="594EA28E">
      <w:start w:val="1"/>
      <w:numFmt w:val="decimal"/>
      <w:suff w:val="space"/>
      <w:lvlText w:val="%1."/>
      <w:lvlJc w:val="left"/>
      <w:pPr>
        <w:ind w:left="794" w:hanging="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CC10FE"/>
    <w:multiLevelType w:val="hybridMultilevel"/>
    <w:tmpl w:val="6AF60034"/>
    <w:lvl w:ilvl="0" w:tplc="D4545CAA">
      <w:start w:val="1"/>
      <w:numFmt w:val="decimal"/>
      <w:lvlText w:val="%1."/>
      <w:lvlJc w:val="left"/>
      <w:pPr>
        <w:ind w:left="156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7C751D"/>
    <w:multiLevelType w:val="hybridMultilevel"/>
    <w:tmpl w:val="55400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6379E"/>
    <w:multiLevelType w:val="hybridMultilevel"/>
    <w:tmpl w:val="C37E74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4">
    <w:nsid w:val="5E7870B8"/>
    <w:multiLevelType w:val="hybridMultilevel"/>
    <w:tmpl w:val="8204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D86CB9"/>
    <w:multiLevelType w:val="hybridMultilevel"/>
    <w:tmpl w:val="83F4A7C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4CC3580"/>
    <w:multiLevelType w:val="hybridMultilevel"/>
    <w:tmpl w:val="15DACB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BC81815"/>
    <w:multiLevelType w:val="hybridMultilevel"/>
    <w:tmpl w:val="036CAC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EE4824"/>
    <w:multiLevelType w:val="hybridMultilevel"/>
    <w:tmpl w:val="7D103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BD44E7"/>
    <w:multiLevelType w:val="hybridMultilevel"/>
    <w:tmpl w:val="21CE3C70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3C2B4A"/>
    <w:multiLevelType w:val="hybridMultilevel"/>
    <w:tmpl w:val="1D82503A"/>
    <w:lvl w:ilvl="0" w:tplc="27BEE7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6"/>
  </w:num>
  <w:num w:numId="12">
    <w:abstractNumId w:val="5"/>
  </w:num>
  <w:num w:numId="13">
    <w:abstractNumId w:val="13"/>
  </w:num>
  <w:num w:numId="14">
    <w:abstractNumId w:val="20"/>
  </w:num>
  <w:num w:numId="15">
    <w:abstractNumId w:val="7"/>
  </w:num>
  <w:num w:numId="16">
    <w:abstractNumId w:val="0"/>
  </w:num>
  <w:num w:numId="17">
    <w:abstractNumId w:val="15"/>
  </w:num>
  <w:num w:numId="18">
    <w:abstractNumId w:val="1"/>
  </w:num>
  <w:num w:numId="19">
    <w:abstractNumId w:val="9"/>
  </w:num>
  <w:num w:numId="20">
    <w:abstractNumId w:val="2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33B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713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44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1F8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16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CCB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1A1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2FBE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63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481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214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3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85C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2FF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488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1F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2">
    <w:name w:val="Body Text 2"/>
    <w:basedOn w:val="a"/>
    <w:link w:val="20"/>
    <w:unhideWhenUsed/>
    <w:rsid w:val="00782FBE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82FB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782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2FBE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FB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2F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782FB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82F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82FB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4294849247</TotalTime>
  <Pages>11</Pages>
  <Words>3651</Words>
  <Characters>20813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2021-09-08T06:15:00Z</dcterms:created>
  <dcterms:modified xsi:type="dcterms:W3CDTF">2022-11-11T04:48:00Z</dcterms:modified>
</cp:coreProperties>
</file>