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8" w:rsidRDefault="005C4E28" w:rsidP="005C4E28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Капыревщинского сельского поселения Ярцевского района Смоленской области за 1 квартал 202</w:t>
      </w:r>
      <w:r w:rsidR="001A46D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A46D3" w:rsidRDefault="001A46D3" w:rsidP="001A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Капыревщинского сельского поселения Ярцевского района Смоленской области, утвержден постановлением Администрации Капыревщинского сельского поселения от 18</w:t>
      </w:r>
      <w:r w:rsidRPr="00AA1B70"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</w:rPr>
        <w:t>2</w:t>
      </w:r>
      <w:r w:rsidRPr="00AA1B7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23</w:t>
      </w:r>
      <w:r w:rsidRPr="00AA1B70">
        <w:rPr>
          <w:rFonts w:ascii="Times New Roman" w:hAnsi="Times New Roman"/>
          <w:sz w:val="28"/>
          <w:szCs w:val="28"/>
        </w:rPr>
        <w:t>.</w:t>
      </w:r>
    </w:p>
    <w:p w:rsidR="001A46D3" w:rsidRPr="001A46D3" w:rsidRDefault="001A46D3" w:rsidP="001A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C48">
        <w:rPr>
          <w:rFonts w:ascii="Times New Roman" w:hAnsi="Times New Roman"/>
          <w:sz w:val="28"/>
          <w:szCs w:val="28"/>
        </w:rPr>
        <w:t xml:space="preserve">Решением Совета депутатов Капыревщинского сельского поселения Ярцевского района Смоленской области от </w:t>
      </w:r>
      <w:r>
        <w:rPr>
          <w:rFonts w:ascii="Times New Roman" w:hAnsi="Times New Roman"/>
          <w:sz w:val="28"/>
          <w:szCs w:val="28"/>
        </w:rPr>
        <w:t>23</w:t>
      </w:r>
      <w:r w:rsidRPr="00BD3C48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BD3C48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>1</w:t>
      </w:r>
      <w:r w:rsidRPr="00BD3C48">
        <w:rPr>
          <w:rFonts w:ascii="Times New Roman" w:hAnsi="Times New Roman"/>
          <w:sz w:val="28"/>
          <w:szCs w:val="28"/>
        </w:rPr>
        <w:t xml:space="preserve"> «О бюджете Капыревщинского сельского поселения Ярцевского района Смоленской области на 202</w:t>
      </w:r>
      <w:r>
        <w:rPr>
          <w:rFonts w:ascii="Times New Roman" w:hAnsi="Times New Roman"/>
          <w:sz w:val="28"/>
          <w:szCs w:val="28"/>
        </w:rPr>
        <w:t>2</w:t>
      </w:r>
      <w:r w:rsidRPr="00BD3C48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BD3C4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BD3C48">
        <w:rPr>
          <w:rFonts w:ascii="Times New Roman" w:hAnsi="Times New Roman"/>
          <w:sz w:val="28"/>
          <w:szCs w:val="28"/>
        </w:rPr>
        <w:t xml:space="preserve"> годов» утверждены </w:t>
      </w:r>
      <w:r w:rsidRPr="001A46D3">
        <w:rPr>
          <w:rFonts w:ascii="Times New Roman" w:hAnsi="Times New Roman"/>
          <w:sz w:val="28"/>
          <w:szCs w:val="28"/>
        </w:rPr>
        <w:t>основные характеристики бюджета муниципального образования Капыревщинского сельского поселения Ярцевского района Смоленской области общий объем доходов и расходов на 2022 год в равнозначной сумме 11 592 100,00 рублей.</w:t>
      </w:r>
      <w:proofErr w:type="gramEnd"/>
    </w:p>
    <w:p w:rsidR="001A46D3" w:rsidRPr="001A46D3" w:rsidRDefault="001A46D3" w:rsidP="001A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46D3">
        <w:rPr>
          <w:rFonts w:ascii="Times New Roman" w:hAnsi="Times New Roman"/>
          <w:sz w:val="28"/>
          <w:szCs w:val="28"/>
        </w:rPr>
        <w:t>В ходе исполнения бюджета за 1 квартал 2022 года в первоначально утвержденное решение Совета депутатов от 23.12.2021 №21 «О бюджете Капыревщинского сельского поселения Ярцевского района Смоленской области на 2022 год и плановый период 2023 и 2024 годов» вносились изменения, в результате которых плановые показатели по доходам утверждены в сумме 17 187 841,48 рублей, по расходам утверждены в сумме 17 832</w:t>
      </w:r>
      <w:proofErr w:type="gramEnd"/>
      <w:r w:rsidRPr="001A46D3">
        <w:rPr>
          <w:rFonts w:ascii="Times New Roman" w:hAnsi="Times New Roman"/>
          <w:sz w:val="28"/>
          <w:szCs w:val="28"/>
        </w:rPr>
        <w:t> 318,26 рублей.</w:t>
      </w:r>
    </w:p>
    <w:p w:rsidR="001A46D3" w:rsidRPr="001A46D3" w:rsidRDefault="001A46D3" w:rsidP="001A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6D3">
        <w:rPr>
          <w:rFonts w:ascii="Times New Roman" w:hAnsi="Times New Roman"/>
          <w:sz w:val="28"/>
          <w:szCs w:val="28"/>
        </w:rPr>
        <w:t xml:space="preserve">Дефицит бюджета утвержден в сумме 644 476,78 рублей. </w:t>
      </w:r>
    </w:p>
    <w:p w:rsidR="001A46D3" w:rsidRPr="00BC070E" w:rsidRDefault="001A46D3" w:rsidP="001A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B70">
        <w:rPr>
          <w:rFonts w:ascii="Times New Roman" w:hAnsi="Times New Roman"/>
          <w:sz w:val="28"/>
          <w:szCs w:val="28"/>
        </w:rPr>
        <w:t>Согласно представленному отчету, общая сумма доходов, поступивших в бюджет муниципального образования  Капыревщинского сельского поселения Ярцевского района Смоленской области за 1 квартал 202</w:t>
      </w:r>
      <w:r>
        <w:rPr>
          <w:rFonts w:ascii="Times New Roman" w:hAnsi="Times New Roman"/>
          <w:sz w:val="28"/>
          <w:szCs w:val="28"/>
        </w:rPr>
        <w:t>2</w:t>
      </w:r>
      <w:r w:rsidRPr="00AA1B70">
        <w:rPr>
          <w:rFonts w:ascii="Times New Roman" w:hAnsi="Times New Roman"/>
          <w:sz w:val="28"/>
          <w:szCs w:val="28"/>
        </w:rPr>
        <w:t xml:space="preserve"> года, </w:t>
      </w:r>
      <w:r w:rsidRPr="001A46D3">
        <w:rPr>
          <w:rFonts w:ascii="Times New Roman" w:hAnsi="Times New Roman"/>
          <w:sz w:val="28"/>
          <w:szCs w:val="28"/>
        </w:rPr>
        <w:t>составила 3 194 956,21 рублей или 18,6% от</w:t>
      </w:r>
      <w:r w:rsidRPr="00AA1B70">
        <w:rPr>
          <w:rFonts w:ascii="Times New Roman" w:hAnsi="Times New Roman"/>
          <w:sz w:val="28"/>
          <w:szCs w:val="28"/>
        </w:rPr>
        <w:t xml:space="preserve"> утвержденных бюджетных назначений на 202</w:t>
      </w:r>
      <w:r>
        <w:rPr>
          <w:rFonts w:ascii="Times New Roman" w:hAnsi="Times New Roman"/>
          <w:sz w:val="28"/>
          <w:szCs w:val="28"/>
        </w:rPr>
        <w:t>2</w:t>
      </w:r>
      <w:r w:rsidRPr="00AA1B70">
        <w:rPr>
          <w:rFonts w:ascii="Times New Roman" w:hAnsi="Times New Roman"/>
          <w:sz w:val="28"/>
          <w:szCs w:val="28"/>
        </w:rPr>
        <w:t xml:space="preserve"> год. </w:t>
      </w:r>
      <w:r w:rsidRPr="00BC070E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года, доходы бюджета увеличились на сумму </w:t>
      </w:r>
      <w:r>
        <w:rPr>
          <w:rFonts w:ascii="Times New Roman" w:hAnsi="Times New Roman"/>
          <w:sz w:val="28"/>
          <w:szCs w:val="28"/>
        </w:rPr>
        <w:t>735 416,48</w:t>
      </w:r>
      <w:r w:rsidRPr="00BC070E">
        <w:rPr>
          <w:rFonts w:ascii="Times New Roman" w:hAnsi="Times New Roman"/>
          <w:sz w:val="28"/>
          <w:szCs w:val="28"/>
        </w:rPr>
        <w:t xml:space="preserve"> рублей.</w:t>
      </w:r>
    </w:p>
    <w:p w:rsidR="001A46D3" w:rsidRPr="00AA1B70" w:rsidRDefault="001A46D3" w:rsidP="001A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70E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</w:t>
      </w:r>
      <w:r>
        <w:rPr>
          <w:rFonts w:ascii="Times New Roman" w:hAnsi="Times New Roman"/>
          <w:sz w:val="28"/>
          <w:szCs w:val="28"/>
        </w:rPr>
        <w:t>25,9</w:t>
      </w:r>
      <w:r w:rsidRPr="00BC070E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828 427,48</w:t>
      </w:r>
      <w:r w:rsidRPr="00BC070E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21,1</w:t>
      </w:r>
      <w:r w:rsidRPr="00BC070E">
        <w:rPr>
          <w:rFonts w:ascii="Times New Roman" w:hAnsi="Times New Roman"/>
          <w:sz w:val="28"/>
          <w:szCs w:val="28"/>
        </w:rPr>
        <w:t xml:space="preserve">% годового плана), безвозмездных поступлений </w:t>
      </w:r>
      <w:r>
        <w:rPr>
          <w:rFonts w:ascii="Times New Roman" w:hAnsi="Times New Roman"/>
          <w:sz w:val="28"/>
          <w:szCs w:val="28"/>
        </w:rPr>
        <w:t>74,1</w:t>
      </w:r>
      <w:r w:rsidRPr="00BC070E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2 366 528,73</w:t>
      </w:r>
      <w:r w:rsidRPr="00BC070E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17,8</w:t>
      </w:r>
      <w:r w:rsidRPr="00BC070E">
        <w:rPr>
          <w:rFonts w:ascii="Times New Roman" w:hAnsi="Times New Roman"/>
          <w:sz w:val="28"/>
          <w:szCs w:val="28"/>
        </w:rPr>
        <w:t>% годового плана).</w:t>
      </w:r>
      <w:r w:rsidRPr="00AA1B70">
        <w:rPr>
          <w:rFonts w:ascii="Times New Roman" w:hAnsi="Times New Roman"/>
          <w:sz w:val="28"/>
          <w:szCs w:val="28"/>
        </w:rPr>
        <w:t xml:space="preserve"> </w:t>
      </w:r>
    </w:p>
    <w:p w:rsidR="001A46D3" w:rsidRPr="00AA1B70" w:rsidRDefault="001A46D3" w:rsidP="001A46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1B70">
        <w:rPr>
          <w:rFonts w:ascii="Times New Roman" w:hAnsi="Times New Roman"/>
          <w:sz w:val="28"/>
          <w:szCs w:val="28"/>
        </w:rPr>
        <w:t>Анализируя исполнение плановых назначений, необходимо отметить, что общий объем запланированных поступлений налоговых и неналоговых доходов за 1 квартал 202</w:t>
      </w:r>
      <w:r>
        <w:rPr>
          <w:rFonts w:ascii="Times New Roman" w:hAnsi="Times New Roman"/>
          <w:sz w:val="28"/>
          <w:szCs w:val="28"/>
        </w:rPr>
        <w:t>2</w:t>
      </w:r>
      <w:r w:rsidRPr="00AA1B70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21,1</w:t>
      </w:r>
      <w:r w:rsidRPr="00AA1B70">
        <w:rPr>
          <w:rFonts w:ascii="Times New Roman" w:hAnsi="Times New Roman"/>
          <w:sz w:val="28"/>
          <w:szCs w:val="28"/>
        </w:rPr>
        <w:t xml:space="preserve">%, что характерно для первого квартала финансового года. </w:t>
      </w:r>
    </w:p>
    <w:p w:rsidR="001A46D3" w:rsidRPr="001A46D3" w:rsidRDefault="001A46D3" w:rsidP="001A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6D3">
        <w:rPr>
          <w:rFonts w:ascii="Times New Roman" w:hAnsi="Times New Roman"/>
          <w:sz w:val="28"/>
          <w:szCs w:val="28"/>
        </w:rPr>
        <w:t xml:space="preserve">Налоговые доходы бюджета исполнены в сумме 827 314,07 рублей или 21,8% к плановым назначениям 2022 года.     </w:t>
      </w:r>
    </w:p>
    <w:p w:rsidR="001A46D3" w:rsidRPr="00AA1B70" w:rsidRDefault="001A46D3" w:rsidP="001A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B70">
        <w:rPr>
          <w:rFonts w:ascii="Times New Roman" w:hAnsi="Times New Roman"/>
          <w:sz w:val="28"/>
          <w:szCs w:val="28"/>
        </w:rPr>
        <w:t>Анализируя исполнение плановых назначений, необходимо отметить, что общий объем поступления налоговых доходов за 1 квартал 202</w:t>
      </w:r>
      <w:r>
        <w:rPr>
          <w:rFonts w:ascii="Times New Roman" w:hAnsi="Times New Roman"/>
          <w:sz w:val="28"/>
          <w:szCs w:val="28"/>
        </w:rPr>
        <w:t>2</w:t>
      </w:r>
      <w:r w:rsidRPr="00AA1B70">
        <w:rPr>
          <w:rFonts w:ascii="Times New Roman" w:hAnsi="Times New Roman"/>
          <w:sz w:val="28"/>
          <w:szCs w:val="28"/>
        </w:rPr>
        <w:t xml:space="preserve"> года по сравнению с аналогичным периодом прошлого года </w:t>
      </w:r>
      <w:r>
        <w:rPr>
          <w:rFonts w:ascii="Times New Roman" w:hAnsi="Times New Roman"/>
          <w:sz w:val="28"/>
          <w:szCs w:val="28"/>
        </w:rPr>
        <w:t>увеличился</w:t>
      </w:r>
      <w:r w:rsidRPr="00AA1B7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139 284,67</w:t>
      </w:r>
      <w:r w:rsidRPr="00AA1B70">
        <w:rPr>
          <w:rFonts w:ascii="Times New Roman" w:hAnsi="Times New Roman"/>
          <w:sz w:val="28"/>
          <w:szCs w:val="28"/>
        </w:rPr>
        <w:t xml:space="preserve"> рублей.   </w:t>
      </w:r>
    </w:p>
    <w:p w:rsidR="001A46D3" w:rsidRPr="00AA1B70" w:rsidRDefault="001A46D3" w:rsidP="001A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B70">
        <w:rPr>
          <w:rFonts w:ascii="Times New Roman" w:hAnsi="Times New Roman"/>
          <w:sz w:val="28"/>
          <w:szCs w:val="28"/>
        </w:rPr>
        <w:lastRenderedPageBreak/>
        <w:t xml:space="preserve">Основными  налоговыми доходными источниками бюджета являются, налоги на товары (работы, услуги) реализуемые на территории Российской Федерации (акцизы), удельный вес, которых в структуре налоговых доходов составил </w:t>
      </w:r>
      <w:r>
        <w:rPr>
          <w:rFonts w:ascii="Times New Roman" w:hAnsi="Times New Roman"/>
          <w:sz w:val="28"/>
          <w:szCs w:val="28"/>
        </w:rPr>
        <w:t>71,4</w:t>
      </w:r>
      <w:r w:rsidRPr="00AA1B70">
        <w:rPr>
          <w:rFonts w:ascii="Times New Roman" w:hAnsi="Times New Roman"/>
          <w:sz w:val="28"/>
          <w:szCs w:val="28"/>
        </w:rPr>
        <w:t>%.</w:t>
      </w:r>
    </w:p>
    <w:p w:rsidR="001A46D3" w:rsidRPr="001A46D3" w:rsidRDefault="001A46D3" w:rsidP="001A46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46D3">
        <w:rPr>
          <w:rFonts w:ascii="Times New Roman" w:hAnsi="Times New Roman"/>
          <w:sz w:val="28"/>
          <w:szCs w:val="28"/>
        </w:rPr>
        <w:t xml:space="preserve">Согласно отчетным данным в структуре собственных доходов бюджета 0,1% составляют неналоговые доходы, поступившие в сумме 1 113,41 рублей. </w:t>
      </w:r>
      <w:proofErr w:type="gramStart"/>
      <w:r w:rsidRPr="001A46D3">
        <w:rPr>
          <w:rFonts w:ascii="Times New Roman" w:hAnsi="Times New Roman"/>
          <w:sz w:val="28"/>
          <w:szCs w:val="28"/>
        </w:rPr>
        <w:t xml:space="preserve">Доходным источником являются,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  </w:t>
      </w:r>
      <w:proofErr w:type="gramEnd"/>
    </w:p>
    <w:p w:rsidR="001A46D3" w:rsidRPr="001A46D3" w:rsidRDefault="001A46D3" w:rsidP="001A46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46D3">
        <w:rPr>
          <w:rFonts w:ascii="Times New Roman" w:hAnsi="Times New Roman"/>
          <w:sz w:val="28"/>
          <w:szCs w:val="28"/>
        </w:rPr>
        <w:t>Сумма безвозмездных поступлений за 1 квартал 2022 года составила 2 366 528,73 рублей. Годовой план по безвозмездным поступлениям из других бюджетов бюджетной системы Российской Федерации выполнен на 17,8%.</w:t>
      </w:r>
    </w:p>
    <w:p w:rsidR="001A46D3" w:rsidRPr="001A46D3" w:rsidRDefault="001A46D3" w:rsidP="001A46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46D3">
        <w:rPr>
          <w:rFonts w:ascii="Times New Roman" w:hAnsi="Times New Roman"/>
          <w:sz w:val="28"/>
          <w:szCs w:val="28"/>
        </w:rPr>
        <w:t>Основная сумма поступила в виде:</w:t>
      </w:r>
    </w:p>
    <w:p w:rsidR="001A46D3" w:rsidRPr="001A46D3" w:rsidRDefault="001A46D3" w:rsidP="001A46D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D3">
        <w:rPr>
          <w:rFonts w:ascii="Times New Roman" w:hAnsi="Times New Roman" w:cs="Times New Roman"/>
          <w:sz w:val="28"/>
          <w:szCs w:val="28"/>
        </w:rPr>
        <w:t>дотаций 1 849 650,00 рублей исполнение составило 25,0%, что больше на 114 450,03 рублей по сравнению с аналогичным периодом 2021 года;</w:t>
      </w:r>
    </w:p>
    <w:p w:rsidR="001A46D3" w:rsidRPr="001A46D3" w:rsidRDefault="001A46D3" w:rsidP="001A46D3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D3">
        <w:rPr>
          <w:rFonts w:ascii="Times New Roman" w:hAnsi="Times New Roman" w:cs="Times New Roman"/>
          <w:sz w:val="28"/>
          <w:szCs w:val="28"/>
        </w:rPr>
        <w:t>субвенций 30 902,25 рублей исполнение составило 11,5%, что на 5 408,11 рублей меньше относительно аналогичного периода 2021 года;</w:t>
      </w:r>
    </w:p>
    <w:p w:rsidR="001A46D3" w:rsidRPr="001A46D3" w:rsidRDefault="001A46D3" w:rsidP="001A46D3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D3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 491 000,00 рублей исполнение;</w:t>
      </w:r>
    </w:p>
    <w:p w:rsidR="001A46D3" w:rsidRPr="001A46D3" w:rsidRDefault="001A46D3" w:rsidP="001A46D3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D3">
        <w:rPr>
          <w:rFonts w:ascii="Times New Roman" w:hAnsi="Times New Roman" w:cs="Times New Roman"/>
          <w:sz w:val="28"/>
          <w:szCs w:val="28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минус 5 023,52 рублей. </w:t>
      </w:r>
    </w:p>
    <w:p w:rsidR="001A46D3" w:rsidRPr="001A46D3" w:rsidRDefault="001A46D3" w:rsidP="001A46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46D3">
        <w:rPr>
          <w:rFonts w:ascii="Times New Roman" w:hAnsi="Times New Roman"/>
          <w:sz w:val="28"/>
          <w:szCs w:val="28"/>
        </w:rPr>
        <w:t>В структуре безвозмездных поступлений наибольшую часть  составляют дотации бюджетам сельских поселений на выравнивание бюджетной обеспеченности  78,2%.</w:t>
      </w:r>
    </w:p>
    <w:p w:rsidR="001A46D3" w:rsidRPr="001A46D3" w:rsidRDefault="001A46D3" w:rsidP="001A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6D3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Капыревщинского сельского поселения по состоянию на 01.04.2022 года (ф.0503117) расходы исполнены в объеме 2 601 999,71 рублей или 13,9% к утвержденным бюджетной росписью годовым назначениям 18 673 318,26 рублей.</w:t>
      </w:r>
    </w:p>
    <w:p w:rsidR="001A46D3" w:rsidRPr="001A46D3" w:rsidRDefault="001A46D3" w:rsidP="001A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6D3">
        <w:rPr>
          <w:rFonts w:ascii="Times New Roman" w:hAnsi="Times New Roman"/>
          <w:sz w:val="28"/>
          <w:szCs w:val="28"/>
        </w:rPr>
        <w:t>По сравнению с аналогичным периодом прошлого года, расходы бюджета увеличились на 323 264,13 рублей.</w:t>
      </w:r>
    </w:p>
    <w:p w:rsidR="001A46D3" w:rsidRPr="009017E7" w:rsidRDefault="001A46D3" w:rsidP="001A4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6D3" w:rsidRPr="004C2CE7" w:rsidRDefault="001A46D3" w:rsidP="001A46D3">
      <w:pPr>
        <w:pStyle w:val="2"/>
        <w:ind w:firstLine="567"/>
        <w:jc w:val="both"/>
        <w:rPr>
          <w:i/>
          <w:szCs w:val="28"/>
          <w:u w:val="single"/>
        </w:rPr>
      </w:pPr>
      <w:r w:rsidRPr="004C2CE7">
        <w:rPr>
          <w:i/>
          <w:szCs w:val="28"/>
          <w:u w:val="single"/>
        </w:rPr>
        <w:t>Анализ исполнения расходной части бюджета отражен в таблице.</w:t>
      </w:r>
    </w:p>
    <w:p w:rsidR="001A46D3" w:rsidRPr="000E4E9A" w:rsidRDefault="001A46D3" w:rsidP="001A46D3">
      <w:pPr>
        <w:pStyle w:val="2"/>
        <w:ind w:firstLine="567"/>
        <w:jc w:val="both"/>
        <w:rPr>
          <w:szCs w:val="28"/>
        </w:rPr>
      </w:pPr>
    </w:p>
    <w:p w:rsidR="001A46D3" w:rsidRPr="004C2CE7" w:rsidRDefault="001A46D3" w:rsidP="001A46D3">
      <w:pPr>
        <w:pStyle w:val="2"/>
        <w:ind w:firstLine="567"/>
        <w:jc w:val="right"/>
        <w:rPr>
          <w:i/>
          <w:sz w:val="24"/>
        </w:rPr>
      </w:pPr>
      <w:r w:rsidRPr="004C2CE7">
        <w:rPr>
          <w:i/>
          <w:sz w:val="24"/>
        </w:rPr>
        <w:t>таблица №</w:t>
      </w:r>
      <w:r>
        <w:rPr>
          <w:i/>
          <w:sz w:val="24"/>
        </w:rP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418"/>
        <w:gridCol w:w="1559"/>
        <w:gridCol w:w="1418"/>
        <w:gridCol w:w="1275"/>
      </w:tblGrid>
      <w:tr w:rsidR="001A46D3" w:rsidRPr="001A46D3" w:rsidTr="000B454F">
        <w:trPr>
          <w:trHeight w:val="1275"/>
        </w:trPr>
        <w:tc>
          <w:tcPr>
            <w:tcW w:w="4077" w:type="dxa"/>
            <w:shd w:val="clear" w:color="auto" w:fill="auto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Наименование раздела, подраздела</w:t>
            </w:r>
          </w:p>
        </w:tc>
        <w:tc>
          <w:tcPr>
            <w:tcW w:w="1418" w:type="dxa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Исполнено</w:t>
            </w:r>
          </w:p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за</w:t>
            </w:r>
          </w:p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 квартал</w:t>
            </w:r>
          </w:p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2021 года</w:t>
            </w:r>
          </w:p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(руб.)</w:t>
            </w:r>
          </w:p>
        </w:tc>
        <w:tc>
          <w:tcPr>
            <w:tcW w:w="1559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A46D3">
              <w:rPr>
                <w:rFonts w:ascii="Times New Roman" w:hAnsi="Times New Roman"/>
                <w:sz w:val="21"/>
                <w:szCs w:val="21"/>
              </w:rPr>
              <w:t>Утвержде</w:t>
            </w:r>
            <w:proofErr w:type="spellEnd"/>
            <w:r w:rsidRPr="001A46D3"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A46D3">
              <w:rPr>
                <w:rFonts w:ascii="Times New Roman" w:hAnsi="Times New Roman"/>
                <w:sz w:val="21"/>
                <w:szCs w:val="21"/>
              </w:rPr>
              <w:t>нные</w:t>
            </w:r>
            <w:proofErr w:type="spellEnd"/>
            <w:r w:rsidRPr="001A46D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бюджетные</w:t>
            </w:r>
          </w:p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назначения бюджетной росписью</w:t>
            </w:r>
          </w:p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 xml:space="preserve"> на 2022 год  </w:t>
            </w:r>
          </w:p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lastRenderedPageBreak/>
              <w:t>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Исполнено </w:t>
            </w:r>
          </w:p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 xml:space="preserve">за </w:t>
            </w:r>
          </w:p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 xml:space="preserve">1 квартал </w:t>
            </w:r>
          </w:p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2022 года</w:t>
            </w:r>
          </w:p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(руб.)</w:t>
            </w:r>
          </w:p>
        </w:tc>
        <w:tc>
          <w:tcPr>
            <w:tcW w:w="1275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A46D3">
              <w:rPr>
                <w:rFonts w:ascii="Times New Roman" w:hAnsi="Times New Roman"/>
                <w:sz w:val="21"/>
                <w:szCs w:val="21"/>
              </w:rPr>
              <w:t>Исполне</w:t>
            </w:r>
            <w:proofErr w:type="spellEnd"/>
            <w:r w:rsidRPr="001A46D3"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A46D3">
              <w:rPr>
                <w:rFonts w:ascii="Times New Roman" w:hAnsi="Times New Roman"/>
                <w:sz w:val="21"/>
                <w:szCs w:val="21"/>
              </w:rPr>
              <w:t>ние</w:t>
            </w:r>
            <w:proofErr w:type="spellEnd"/>
          </w:p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 xml:space="preserve"> годового </w:t>
            </w:r>
          </w:p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плана</w:t>
            </w:r>
          </w:p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(%)</w:t>
            </w:r>
          </w:p>
        </w:tc>
      </w:tr>
      <w:tr w:rsidR="001A46D3" w:rsidRPr="001A46D3" w:rsidTr="000B454F">
        <w:trPr>
          <w:trHeight w:val="272"/>
        </w:trPr>
        <w:tc>
          <w:tcPr>
            <w:tcW w:w="4077" w:type="dxa"/>
            <w:shd w:val="clear" w:color="auto" w:fill="auto"/>
          </w:tcPr>
          <w:p w:rsidR="001A46D3" w:rsidRPr="001A46D3" w:rsidRDefault="001A46D3" w:rsidP="000B454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lastRenderedPageBreak/>
              <w:t>Общегосударственные вопросы:</w:t>
            </w:r>
          </w:p>
        </w:tc>
        <w:tc>
          <w:tcPr>
            <w:tcW w:w="1418" w:type="dxa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1 481 896,54</w:t>
            </w:r>
          </w:p>
        </w:tc>
        <w:tc>
          <w:tcPr>
            <w:tcW w:w="1559" w:type="dxa"/>
          </w:tcPr>
          <w:p w:rsidR="001A46D3" w:rsidRPr="001A46D3" w:rsidRDefault="001A46D3" w:rsidP="000B454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6 555 457,43</w:t>
            </w:r>
          </w:p>
        </w:tc>
        <w:tc>
          <w:tcPr>
            <w:tcW w:w="1418" w:type="dxa"/>
            <w:shd w:val="clear" w:color="auto" w:fill="auto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1 422 128,25</w:t>
            </w:r>
          </w:p>
        </w:tc>
        <w:tc>
          <w:tcPr>
            <w:tcW w:w="1275" w:type="dxa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21,7</w:t>
            </w:r>
          </w:p>
        </w:tc>
      </w:tr>
      <w:tr w:rsidR="001A46D3" w:rsidRPr="001A46D3" w:rsidTr="000B454F">
        <w:trPr>
          <w:trHeight w:val="303"/>
        </w:trPr>
        <w:tc>
          <w:tcPr>
            <w:tcW w:w="4077" w:type="dxa"/>
            <w:shd w:val="clear" w:color="auto" w:fill="auto"/>
          </w:tcPr>
          <w:p w:rsidR="001A46D3" w:rsidRPr="001A46D3" w:rsidRDefault="001A46D3" w:rsidP="000B454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114 058,70</w:t>
            </w:r>
          </w:p>
        </w:tc>
        <w:tc>
          <w:tcPr>
            <w:tcW w:w="1559" w:type="dxa"/>
            <w:vAlign w:val="center"/>
          </w:tcPr>
          <w:p w:rsidR="001A46D3" w:rsidRPr="001A46D3" w:rsidRDefault="001A46D3" w:rsidP="000B454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609 490,87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114 058,67</w:t>
            </w:r>
          </w:p>
        </w:tc>
        <w:tc>
          <w:tcPr>
            <w:tcW w:w="1275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18,7</w:t>
            </w:r>
          </w:p>
        </w:tc>
      </w:tr>
      <w:tr w:rsidR="001A46D3" w:rsidRPr="001A46D3" w:rsidTr="000B454F">
        <w:trPr>
          <w:trHeight w:val="586"/>
        </w:trPr>
        <w:tc>
          <w:tcPr>
            <w:tcW w:w="4077" w:type="dxa"/>
            <w:shd w:val="clear" w:color="auto" w:fill="auto"/>
          </w:tcPr>
          <w:p w:rsidR="001A46D3" w:rsidRPr="001A46D3" w:rsidRDefault="001A46D3" w:rsidP="000B454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1 356 837,84</w:t>
            </w:r>
          </w:p>
        </w:tc>
        <w:tc>
          <w:tcPr>
            <w:tcW w:w="1559" w:type="dxa"/>
            <w:vAlign w:val="center"/>
          </w:tcPr>
          <w:p w:rsidR="001A46D3" w:rsidRPr="001A46D3" w:rsidRDefault="001A46D3" w:rsidP="000B454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5 373 595,90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1 297 069,58</w:t>
            </w:r>
          </w:p>
        </w:tc>
        <w:tc>
          <w:tcPr>
            <w:tcW w:w="1275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24,1</w:t>
            </w:r>
          </w:p>
        </w:tc>
      </w:tr>
      <w:tr w:rsidR="001A46D3" w:rsidRPr="001A46D3" w:rsidTr="000B454F">
        <w:trPr>
          <w:trHeight w:val="962"/>
        </w:trPr>
        <w:tc>
          <w:tcPr>
            <w:tcW w:w="4077" w:type="dxa"/>
            <w:shd w:val="clear" w:color="auto" w:fill="auto"/>
          </w:tcPr>
          <w:p w:rsidR="001A46D3" w:rsidRPr="001A46D3" w:rsidRDefault="001A46D3" w:rsidP="000B454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Align w:val="center"/>
          </w:tcPr>
          <w:p w:rsidR="001A46D3" w:rsidRPr="001A46D3" w:rsidRDefault="001A46D3" w:rsidP="000B454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26 933,66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A46D3" w:rsidRPr="001A46D3" w:rsidTr="000B454F">
        <w:trPr>
          <w:trHeight w:val="437"/>
        </w:trPr>
        <w:tc>
          <w:tcPr>
            <w:tcW w:w="4077" w:type="dxa"/>
            <w:shd w:val="clear" w:color="auto" w:fill="auto"/>
          </w:tcPr>
          <w:p w:rsidR="001A46D3" w:rsidRPr="001A46D3" w:rsidRDefault="001A46D3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D3">
              <w:rPr>
                <w:rFonts w:ascii="Times New Roman" w:hAnsi="Times New Roman"/>
              </w:rPr>
              <w:t>-обеспечение проведения выборов и референдумов</w:t>
            </w:r>
          </w:p>
        </w:tc>
        <w:tc>
          <w:tcPr>
            <w:tcW w:w="1418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Align w:val="center"/>
          </w:tcPr>
          <w:p w:rsidR="001A46D3" w:rsidRPr="001A46D3" w:rsidRDefault="001A46D3" w:rsidP="000B454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491 437,00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A46D3" w:rsidRPr="001A46D3" w:rsidTr="000B454F">
        <w:trPr>
          <w:trHeight w:val="212"/>
        </w:trPr>
        <w:tc>
          <w:tcPr>
            <w:tcW w:w="4077" w:type="dxa"/>
            <w:shd w:val="clear" w:color="auto" w:fill="auto"/>
          </w:tcPr>
          <w:p w:rsidR="001A46D3" w:rsidRPr="001A46D3" w:rsidRDefault="001A46D3" w:rsidP="000B454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- резервные фонды</w:t>
            </w:r>
          </w:p>
        </w:tc>
        <w:tc>
          <w:tcPr>
            <w:tcW w:w="1418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Align w:val="center"/>
          </w:tcPr>
          <w:p w:rsidR="001A46D3" w:rsidRPr="001A46D3" w:rsidRDefault="001A46D3" w:rsidP="000B454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12 000,00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A46D3" w:rsidRPr="001A46D3" w:rsidTr="000B454F">
        <w:trPr>
          <w:trHeight w:val="223"/>
        </w:trPr>
        <w:tc>
          <w:tcPr>
            <w:tcW w:w="4077" w:type="dxa"/>
            <w:shd w:val="clear" w:color="auto" w:fill="auto"/>
          </w:tcPr>
          <w:p w:rsidR="001A46D3" w:rsidRPr="001A46D3" w:rsidRDefault="001A46D3" w:rsidP="000B454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- другие общегосударственные вопросы</w:t>
            </w:r>
          </w:p>
        </w:tc>
        <w:tc>
          <w:tcPr>
            <w:tcW w:w="1418" w:type="dxa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11 000,00</w:t>
            </w:r>
          </w:p>
        </w:tc>
        <w:tc>
          <w:tcPr>
            <w:tcW w:w="1559" w:type="dxa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42 000,00</w:t>
            </w:r>
          </w:p>
        </w:tc>
        <w:tc>
          <w:tcPr>
            <w:tcW w:w="1418" w:type="dxa"/>
            <w:shd w:val="clear" w:color="auto" w:fill="auto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11 000,00</w:t>
            </w:r>
          </w:p>
        </w:tc>
        <w:tc>
          <w:tcPr>
            <w:tcW w:w="1275" w:type="dxa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26,2</w:t>
            </w:r>
          </w:p>
        </w:tc>
      </w:tr>
      <w:tr w:rsidR="001A46D3" w:rsidRPr="001A46D3" w:rsidTr="000B454F">
        <w:trPr>
          <w:trHeight w:val="269"/>
        </w:trPr>
        <w:tc>
          <w:tcPr>
            <w:tcW w:w="4077" w:type="dxa"/>
            <w:shd w:val="clear" w:color="auto" w:fill="auto"/>
          </w:tcPr>
          <w:p w:rsidR="001A46D3" w:rsidRPr="001A46D3" w:rsidRDefault="001A46D3" w:rsidP="000B454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Национальная оборона:</w:t>
            </w:r>
          </w:p>
        </w:tc>
        <w:tc>
          <w:tcPr>
            <w:tcW w:w="1418" w:type="dxa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36 310,36</w:t>
            </w:r>
          </w:p>
        </w:tc>
        <w:tc>
          <w:tcPr>
            <w:tcW w:w="1559" w:type="dxa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268 700,00</w:t>
            </w:r>
          </w:p>
        </w:tc>
        <w:tc>
          <w:tcPr>
            <w:tcW w:w="1418" w:type="dxa"/>
            <w:shd w:val="clear" w:color="auto" w:fill="auto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30 902,25</w:t>
            </w:r>
          </w:p>
        </w:tc>
        <w:tc>
          <w:tcPr>
            <w:tcW w:w="1275" w:type="dxa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11,5</w:t>
            </w:r>
          </w:p>
        </w:tc>
      </w:tr>
      <w:tr w:rsidR="001A46D3" w:rsidRPr="001A46D3" w:rsidTr="000B454F">
        <w:trPr>
          <w:trHeight w:val="272"/>
        </w:trPr>
        <w:tc>
          <w:tcPr>
            <w:tcW w:w="4077" w:type="dxa"/>
            <w:shd w:val="clear" w:color="auto" w:fill="auto"/>
          </w:tcPr>
          <w:p w:rsidR="001A46D3" w:rsidRPr="001A46D3" w:rsidRDefault="001A46D3" w:rsidP="000B454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- мобилизационная и вневойсковая подготовка</w:t>
            </w:r>
          </w:p>
        </w:tc>
        <w:tc>
          <w:tcPr>
            <w:tcW w:w="1418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36 310,36</w:t>
            </w:r>
          </w:p>
        </w:tc>
        <w:tc>
          <w:tcPr>
            <w:tcW w:w="1559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268 700,00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30 902,25</w:t>
            </w:r>
          </w:p>
        </w:tc>
        <w:tc>
          <w:tcPr>
            <w:tcW w:w="1275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11,5</w:t>
            </w:r>
          </w:p>
        </w:tc>
      </w:tr>
      <w:tr w:rsidR="001A46D3" w:rsidRPr="001A46D3" w:rsidTr="000B454F">
        <w:trPr>
          <w:trHeight w:val="349"/>
        </w:trPr>
        <w:tc>
          <w:tcPr>
            <w:tcW w:w="4077" w:type="dxa"/>
            <w:shd w:val="clear" w:color="auto" w:fill="auto"/>
          </w:tcPr>
          <w:p w:rsidR="001A46D3" w:rsidRPr="001A46D3" w:rsidRDefault="001A46D3" w:rsidP="000B454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Национальная экономика:</w:t>
            </w:r>
          </w:p>
        </w:tc>
        <w:tc>
          <w:tcPr>
            <w:tcW w:w="1418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329 192,53</w:t>
            </w:r>
          </w:p>
        </w:tc>
        <w:tc>
          <w:tcPr>
            <w:tcW w:w="1559" w:type="dxa"/>
            <w:vAlign w:val="center"/>
          </w:tcPr>
          <w:p w:rsidR="001A46D3" w:rsidRPr="001A46D3" w:rsidRDefault="001A46D3" w:rsidP="000B454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6 564 036,00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638 536,31</w:t>
            </w:r>
          </w:p>
        </w:tc>
        <w:tc>
          <w:tcPr>
            <w:tcW w:w="1275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9,7</w:t>
            </w:r>
          </w:p>
        </w:tc>
      </w:tr>
      <w:tr w:rsidR="001A46D3" w:rsidRPr="001A46D3" w:rsidTr="000B454F">
        <w:trPr>
          <w:trHeight w:val="178"/>
        </w:trPr>
        <w:tc>
          <w:tcPr>
            <w:tcW w:w="4077" w:type="dxa"/>
            <w:shd w:val="clear" w:color="auto" w:fill="auto"/>
          </w:tcPr>
          <w:p w:rsidR="001A46D3" w:rsidRPr="001A46D3" w:rsidRDefault="001A46D3" w:rsidP="000B454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- дорожное хозяйство (дорожные фонды)</w:t>
            </w:r>
          </w:p>
        </w:tc>
        <w:tc>
          <w:tcPr>
            <w:tcW w:w="1418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329 192,53</w:t>
            </w:r>
          </w:p>
        </w:tc>
        <w:tc>
          <w:tcPr>
            <w:tcW w:w="1559" w:type="dxa"/>
            <w:vAlign w:val="center"/>
          </w:tcPr>
          <w:p w:rsidR="001A46D3" w:rsidRPr="001A46D3" w:rsidRDefault="001A46D3" w:rsidP="000B454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6 564 036,00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638 536,31</w:t>
            </w:r>
          </w:p>
        </w:tc>
        <w:tc>
          <w:tcPr>
            <w:tcW w:w="1275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9,7</w:t>
            </w:r>
          </w:p>
        </w:tc>
      </w:tr>
      <w:tr w:rsidR="001A46D3" w:rsidRPr="001A46D3" w:rsidTr="000B454F">
        <w:trPr>
          <w:trHeight w:val="218"/>
        </w:trPr>
        <w:tc>
          <w:tcPr>
            <w:tcW w:w="4077" w:type="dxa"/>
            <w:shd w:val="clear" w:color="auto" w:fill="auto"/>
          </w:tcPr>
          <w:p w:rsidR="001A46D3" w:rsidRPr="001A46D3" w:rsidRDefault="001A46D3" w:rsidP="000B454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Жилищно-коммунальное хозяйство:</w:t>
            </w:r>
          </w:p>
        </w:tc>
        <w:tc>
          <w:tcPr>
            <w:tcW w:w="1418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ind w:left="-1526" w:firstLine="152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297 436,15</w:t>
            </w:r>
          </w:p>
        </w:tc>
        <w:tc>
          <w:tcPr>
            <w:tcW w:w="1559" w:type="dxa"/>
            <w:vAlign w:val="center"/>
          </w:tcPr>
          <w:p w:rsidR="001A46D3" w:rsidRPr="001A46D3" w:rsidRDefault="001A46D3" w:rsidP="000B454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4 370 256,83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6D3" w:rsidRPr="001A46D3" w:rsidRDefault="001A46D3" w:rsidP="000B454F">
            <w:pPr>
              <w:spacing w:after="0" w:line="240" w:lineRule="auto"/>
              <w:ind w:left="-1526" w:firstLine="152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385 728,68</w:t>
            </w:r>
          </w:p>
        </w:tc>
        <w:tc>
          <w:tcPr>
            <w:tcW w:w="1275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8,8</w:t>
            </w:r>
          </w:p>
        </w:tc>
      </w:tr>
      <w:tr w:rsidR="001A46D3" w:rsidRPr="001A46D3" w:rsidTr="000B454F">
        <w:trPr>
          <w:trHeight w:val="304"/>
        </w:trPr>
        <w:tc>
          <w:tcPr>
            <w:tcW w:w="4077" w:type="dxa"/>
            <w:shd w:val="clear" w:color="auto" w:fill="auto"/>
          </w:tcPr>
          <w:p w:rsidR="001A46D3" w:rsidRPr="001A46D3" w:rsidRDefault="001A46D3" w:rsidP="000B454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- жилищное хозяйство</w:t>
            </w:r>
          </w:p>
        </w:tc>
        <w:tc>
          <w:tcPr>
            <w:tcW w:w="1418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45 364,26</w:t>
            </w:r>
          </w:p>
        </w:tc>
        <w:tc>
          <w:tcPr>
            <w:tcW w:w="1559" w:type="dxa"/>
            <w:vAlign w:val="center"/>
          </w:tcPr>
          <w:p w:rsidR="001A46D3" w:rsidRPr="001A46D3" w:rsidRDefault="001A46D3" w:rsidP="000B454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280 000,00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74 395,16</w:t>
            </w:r>
          </w:p>
        </w:tc>
        <w:tc>
          <w:tcPr>
            <w:tcW w:w="1275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26,6</w:t>
            </w:r>
          </w:p>
        </w:tc>
      </w:tr>
      <w:tr w:rsidR="001A46D3" w:rsidRPr="001A46D3" w:rsidTr="000B454F">
        <w:trPr>
          <w:trHeight w:val="226"/>
        </w:trPr>
        <w:tc>
          <w:tcPr>
            <w:tcW w:w="4077" w:type="dxa"/>
            <w:shd w:val="clear" w:color="auto" w:fill="auto"/>
          </w:tcPr>
          <w:p w:rsidR="001A46D3" w:rsidRPr="001A46D3" w:rsidRDefault="001A46D3" w:rsidP="000B454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- коммунальное хозяйство</w:t>
            </w:r>
          </w:p>
        </w:tc>
        <w:tc>
          <w:tcPr>
            <w:tcW w:w="1418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59 924,17</w:t>
            </w:r>
          </w:p>
        </w:tc>
        <w:tc>
          <w:tcPr>
            <w:tcW w:w="1559" w:type="dxa"/>
            <w:vAlign w:val="center"/>
          </w:tcPr>
          <w:p w:rsidR="001A46D3" w:rsidRPr="001A46D3" w:rsidRDefault="001A46D3" w:rsidP="000B454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105 000,00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3 830,00</w:t>
            </w:r>
          </w:p>
        </w:tc>
        <w:tc>
          <w:tcPr>
            <w:tcW w:w="1275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</w:tr>
      <w:tr w:rsidR="001A46D3" w:rsidRPr="001A46D3" w:rsidTr="000B454F">
        <w:trPr>
          <w:trHeight w:val="140"/>
        </w:trPr>
        <w:tc>
          <w:tcPr>
            <w:tcW w:w="4077" w:type="dxa"/>
            <w:shd w:val="clear" w:color="auto" w:fill="auto"/>
          </w:tcPr>
          <w:p w:rsidR="001A46D3" w:rsidRPr="001A46D3" w:rsidRDefault="001A46D3" w:rsidP="000B454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- благоустройство</w:t>
            </w:r>
          </w:p>
        </w:tc>
        <w:tc>
          <w:tcPr>
            <w:tcW w:w="1418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192 147,72</w:t>
            </w:r>
          </w:p>
        </w:tc>
        <w:tc>
          <w:tcPr>
            <w:tcW w:w="1559" w:type="dxa"/>
            <w:vAlign w:val="center"/>
          </w:tcPr>
          <w:p w:rsidR="001A46D3" w:rsidRPr="001A46D3" w:rsidRDefault="001A46D3" w:rsidP="000B454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3 985 256,83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307 503,52</w:t>
            </w:r>
          </w:p>
        </w:tc>
        <w:tc>
          <w:tcPr>
            <w:tcW w:w="1275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7,7</w:t>
            </w:r>
          </w:p>
        </w:tc>
      </w:tr>
      <w:tr w:rsidR="001A46D3" w:rsidRPr="001A46D3" w:rsidTr="000B454F">
        <w:trPr>
          <w:trHeight w:val="140"/>
        </w:trPr>
        <w:tc>
          <w:tcPr>
            <w:tcW w:w="4077" w:type="dxa"/>
            <w:shd w:val="clear" w:color="auto" w:fill="auto"/>
          </w:tcPr>
          <w:p w:rsidR="001A46D3" w:rsidRPr="001A46D3" w:rsidRDefault="001A46D3" w:rsidP="000B454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8" w:type="dxa"/>
            <w:vAlign w:val="center"/>
          </w:tcPr>
          <w:p w:rsidR="001A46D3" w:rsidRPr="001A46D3" w:rsidRDefault="001A46D3" w:rsidP="000B454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133 900,00</w:t>
            </w:r>
          </w:p>
        </w:tc>
        <w:tc>
          <w:tcPr>
            <w:tcW w:w="1559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914 868,00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6D3" w:rsidRPr="001A46D3" w:rsidRDefault="001A46D3" w:rsidP="000B454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124 704,22</w:t>
            </w:r>
          </w:p>
        </w:tc>
        <w:tc>
          <w:tcPr>
            <w:tcW w:w="1275" w:type="dxa"/>
            <w:vAlign w:val="center"/>
          </w:tcPr>
          <w:p w:rsidR="001A46D3" w:rsidRPr="001A46D3" w:rsidRDefault="001A46D3" w:rsidP="000B454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13,6</w:t>
            </w:r>
          </w:p>
        </w:tc>
      </w:tr>
      <w:tr w:rsidR="001A46D3" w:rsidRPr="001A46D3" w:rsidTr="000B454F">
        <w:trPr>
          <w:trHeight w:val="140"/>
        </w:trPr>
        <w:tc>
          <w:tcPr>
            <w:tcW w:w="4077" w:type="dxa"/>
            <w:shd w:val="clear" w:color="auto" w:fill="auto"/>
          </w:tcPr>
          <w:p w:rsidR="001A46D3" w:rsidRPr="001A46D3" w:rsidRDefault="001A46D3" w:rsidP="000B454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-культура</w:t>
            </w:r>
          </w:p>
        </w:tc>
        <w:tc>
          <w:tcPr>
            <w:tcW w:w="1418" w:type="dxa"/>
            <w:vAlign w:val="center"/>
          </w:tcPr>
          <w:p w:rsidR="001A46D3" w:rsidRPr="001A46D3" w:rsidRDefault="001A46D3" w:rsidP="000B454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133 900,00</w:t>
            </w:r>
          </w:p>
        </w:tc>
        <w:tc>
          <w:tcPr>
            <w:tcW w:w="1559" w:type="dxa"/>
            <w:vAlign w:val="center"/>
          </w:tcPr>
          <w:p w:rsidR="001A46D3" w:rsidRPr="001A46D3" w:rsidRDefault="001A46D3" w:rsidP="000B454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914 868,00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6D3" w:rsidRPr="001A46D3" w:rsidRDefault="001A46D3" w:rsidP="000B454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124 704,22</w:t>
            </w:r>
          </w:p>
        </w:tc>
        <w:tc>
          <w:tcPr>
            <w:tcW w:w="1275" w:type="dxa"/>
            <w:vAlign w:val="center"/>
          </w:tcPr>
          <w:p w:rsidR="001A46D3" w:rsidRPr="001A46D3" w:rsidRDefault="001A46D3" w:rsidP="000B454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13,6</w:t>
            </w:r>
          </w:p>
        </w:tc>
      </w:tr>
      <w:tr w:rsidR="001A46D3" w:rsidRPr="001A46D3" w:rsidTr="000B454F">
        <w:trPr>
          <w:trHeight w:val="258"/>
        </w:trPr>
        <w:tc>
          <w:tcPr>
            <w:tcW w:w="4077" w:type="dxa"/>
            <w:shd w:val="clear" w:color="auto" w:fill="auto"/>
            <w:vAlign w:val="center"/>
          </w:tcPr>
          <w:p w:rsidR="001A46D3" w:rsidRPr="001A46D3" w:rsidRDefault="001A46D3" w:rsidP="000B454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2 278 735,58</w:t>
            </w:r>
          </w:p>
        </w:tc>
        <w:tc>
          <w:tcPr>
            <w:tcW w:w="1559" w:type="dxa"/>
            <w:vAlign w:val="center"/>
          </w:tcPr>
          <w:p w:rsidR="001A46D3" w:rsidRPr="001A46D3" w:rsidRDefault="001A46D3" w:rsidP="000B454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18 673 318,26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2 601 999,71</w:t>
            </w:r>
          </w:p>
        </w:tc>
        <w:tc>
          <w:tcPr>
            <w:tcW w:w="1275" w:type="dxa"/>
            <w:vAlign w:val="center"/>
          </w:tcPr>
          <w:p w:rsidR="001A46D3" w:rsidRPr="001A46D3" w:rsidRDefault="001A46D3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46D3">
              <w:rPr>
                <w:rFonts w:ascii="Times New Roman" w:hAnsi="Times New Roman"/>
                <w:sz w:val="21"/>
                <w:szCs w:val="21"/>
              </w:rPr>
              <w:t>13,9</w:t>
            </w:r>
          </w:p>
        </w:tc>
      </w:tr>
    </w:tbl>
    <w:p w:rsidR="001A46D3" w:rsidRDefault="001A46D3" w:rsidP="001A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6D3" w:rsidRPr="004C2CE7" w:rsidRDefault="001A46D3" w:rsidP="001A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CE7">
        <w:rPr>
          <w:rFonts w:ascii="Times New Roman" w:hAnsi="Times New Roman"/>
          <w:sz w:val="28"/>
          <w:szCs w:val="28"/>
        </w:rPr>
        <w:t xml:space="preserve">Наибольший удельный вес составили расходы, связанные с общегосударственными вопросами, что составляет </w:t>
      </w:r>
      <w:r>
        <w:rPr>
          <w:rFonts w:ascii="Times New Roman" w:hAnsi="Times New Roman"/>
          <w:sz w:val="28"/>
          <w:szCs w:val="28"/>
        </w:rPr>
        <w:t>54,7</w:t>
      </w:r>
      <w:r w:rsidRPr="004C2CE7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национальной экономикой</w:t>
      </w:r>
      <w:r w:rsidRPr="004C2CE7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24,5</w:t>
      </w:r>
      <w:r w:rsidRPr="004C2CE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</w:t>
      </w:r>
      <w:r w:rsidRPr="003C7D6E">
        <w:rPr>
          <w:rFonts w:ascii="Times New Roman" w:hAnsi="Times New Roman"/>
          <w:sz w:val="28"/>
          <w:szCs w:val="28"/>
        </w:rPr>
        <w:t xml:space="preserve"> </w:t>
      </w:r>
      <w:r w:rsidRPr="004C2CE7">
        <w:rPr>
          <w:rFonts w:ascii="Times New Roman" w:hAnsi="Times New Roman"/>
          <w:sz w:val="28"/>
          <w:szCs w:val="28"/>
        </w:rPr>
        <w:t>а так же в области</w:t>
      </w:r>
      <w:r>
        <w:rPr>
          <w:rFonts w:ascii="Times New Roman" w:hAnsi="Times New Roman"/>
          <w:sz w:val="28"/>
          <w:szCs w:val="28"/>
        </w:rPr>
        <w:t xml:space="preserve"> жилищно-коммунального хозяйства 14,8%.</w:t>
      </w:r>
    </w:p>
    <w:p w:rsidR="002D740E" w:rsidRPr="001A46D3" w:rsidRDefault="002D740E" w:rsidP="001A46D3">
      <w:pPr>
        <w:ind w:firstLine="708"/>
        <w:rPr>
          <w:rFonts w:ascii="Times New Roman" w:hAnsi="Times New Roman"/>
          <w:sz w:val="28"/>
          <w:szCs w:val="28"/>
        </w:rPr>
      </w:pPr>
    </w:p>
    <w:sectPr w:rsidR="002D740E" w:rsidRPr="001A46D3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8BF"/>
    <w:multiLevelType w:val="hybridMultilevel"/>
    <w:tmpl w:val="FE944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87A7B"/>
    <w:multiLevelType w:val="hybridMultilevel"/>
    <w:tmpl w:val="A0DA6C50"/>
    <w:lvl w:ilvl="0" w:tplc="1EE82F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D38F0"/>
    <w:multiLevelType w:val="hybridMultilevel"/>
    <w:tmpl w:val="35902FEE"/>
    <w:lvl w:ilvl="0" w:tplc="0474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6789E"/>
    <w:multiLevelType w:val="hybridMultilevel"/>
    <w:tmpl w:val="143A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CA2"/>
    <w:multiLevelType w:val="hybridMultilevel"/>
    <w:tmpl w:val="71E84DC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41C55"/>
    <w:multiLevelType w:val="hybridMultilevel"/>
    <w:tmpl w:val="3A60E264"/>
    <w:lvl w:ilvl="0" w:tplc="04740F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F5267FB"/>
    <w:multiLevelType w:val="hybridMultilevel"/>
    <w:tmpl w:val="C3E23BEA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867572"/>
    <w:multiLevelType w:val="hybridMultilevel"/>
    <w:tmpl w:val="F0B858C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C751D"/>
    <w:multiLevelType w:val="hybridMultilevel"/>
    <w:tmpl w:val="BEA43A38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70B8"/>
    <w:multiLevelType w:val="hybridMultilevel"/>
    <w:tmpl w:val="76C628DA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81815"/>
    <w:multiLevelType w:val="hybridMultilevel"/>
    <w:tmpl w:val="19402CB6"/>
    <w:lvl w:ilvl="0" w:tplc="04740F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BD44E7"/>
    <w:multiLevelType w:val="hybridMultilevel"/>
    <w:tmpl w:val="3FA4C154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029F1"/>
    <w:multiLevelType w:val="hybridMultilevel"/>
    <w:tmpl w:val="860033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C3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46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5B5D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6D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13F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0E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2F84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47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2F59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6F04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927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2C4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B4D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4E28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9C3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569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D68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391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0FBA"/>
    <w:rsid w:val="00951095"/>
    <w:rsid w:val="009510AB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A02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1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212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974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B73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359C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5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59C3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3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9C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359C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359C3"/>
    <w:rPr>
      <w:rFonts w:eastAsiaTheme="minorEastAsia"/>
      <w:lang w:eastAsia="ru-RU"/>
    </w:rPr>
  </w:style>
  <w:style w:type="paragraph" w:styleId="ab">
    <w:name w:val="Plain Text"/>
    <w:basedOn w:val="a"/>
    <w:link w:val="ac"/>
    <w:rsid w:val="004E5B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E5B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2021-09-08T05:34:00Z</dcterms:created>
  <dcterms:modified xsi:type="dcterms:W3CDTF">2022-04-29T10:36:00Z</dcterms:modified>
</cp:coreProperties>
</file>