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3" w:rsidRDefault="006359C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8E2A0C">
        <w:rPr>
          <w:rFonts w:ascii="Times New Roman" w:hAnsi="Times New Roman"/>
          <w:b/>
          <w:sz w:val="28"/>
          <w:szCs w:val="28"/>
        </w:rPr>
        <w:t>Капыревщинского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</w:t>
      </w:r>
      <w:r w:rsidR="00E611B6">
        <w:rPr>
          <w:rFonts w:ascii="Times New Roman" w:hAnsi="Times New Roman"/>
          <w:b/>
          <w:sz w:val="28"/>
          <w:szCs w:val="28"/>
        </w:rPr>
        <w:t>9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</w:t>
      </w:r>
      <w:r w:rsidR="00E611B6">
        <w:rPr>
          <w:rFonts w:ascii="Times New Roman" w:hAnsi="Times New Roman"/>
          <w:b/>
          <w:sz w:val="28"/>
          <w:szCs w:val="28"/>
        </w:rPr>
        <w:t>месяцев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E611B6" w:rsidRDefault="00E611B6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1B6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10.11.2023 №65.</w:t>
      </w:r>
    </w:p>
    <w:p w:rsidR="00E611B6" w:rsidRPr="00E611B6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DC4F43">
        <w:rPr>
          <w:rFonts w:ascii="Times New Roman" w:hAnsi="Times New Roman"/>
          <w:sz w:val="28"/>
          <w:szCs w:val="28"/>
        </w:rPr>
        <w:t xml:space="preserve">Решением Совета депутатов Капыревщинского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DC4F4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DC4F4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DC4F43">
        <w:rPr>
          <w:rFonts w:ascii="Times New Roman" w:hAnsi="Times New Roman"/>
          <w:sz w:val="28"/>
          <w:szCs w:val="28"/>
        </w:rPr>
        <w:t xml:space="preserve">«О бюджете </w:t>
      </w:r>
      <w:bookmarkStart w:id="0" w:name="_Hlk118191507"/>
      <w:r w:rsidRPr="00DC4F43">
        <w:rPr>
          <w:rFonts w:ascii="Times New Roman" w:hAnsi="Times New Roman"/>
          <w:sz w:val="28"/>
          <w:szCs w:val="28"/>
        </w:rPr>
        <w:t xml:space="preserve">Капыревщинского сельского поселения Ярцевского района Смоленской области </w:t>
      </w:r>
      <w:bookmarkEnd w:id="0"/>
      <w:r w:rsidRPr="00DC4F4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DC4F4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C4F4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C4F43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</w:t>
      </w:r>
      <w:r>
        <w:rPr>
          <w:rFonts w:ascii="Times New Roman" w:hAnsi="Times New Roman"/>
          <w:sz w:val="28"/>
          <w:szCs w:val="28"/>
        </w:rPr>
        <w:t xml:space="preserve"> на 2023 год в равнозначной</w:t>
      </w:r>
      <w:r w:rsidRPr="00DC4F43">
        <w:rPr>
          <w:rFonts w:ascii="Times New Roman" w:hAnsi="Times New Roman"/>
          <w:sz w:val="28"/>
          <w:szCs w:val="28"/>
        </w:rPr>
        <w:t xml:space="preserve"> сумме </w:t>
      </w:r>
      <w:r w:rsidRPr="00E611B6">
        <w:rPr>
          <w:rFonts w:ascii="Times New Roman" w:hAnsi="Times New Roman"/>
          <w:sz w:val="28"/>
          <w:szCs w:val="28"/>
        </w:rPr>
        <w:t>19 680 700,00 рублей.</w:t>
      </w:r>
      <w:proofErr w:type="gramEnd"/>
    </w:p>
    <w:p w:rsidR="00E611B6" w:rsidRPr="00E611B6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1B6">
        <w:rPr>
          <w:rFonts w:ascii="Times New Roman" w:hAnsi="Times New Roman"/>
          <w:sz w:val="28"/>
          <w:szCs w:val="28"/>
        </w:rPr>
        <w:t>В ходе исполнения бюджета за 9 месяцев 2023 года в первоначально утвержденное решение Совета депутатов от 23.12.2022 №17 «О бюджете Капыревщинского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увеличились на 19 469 550,34 рублей и утверждены в сумме 39 150 250,34 рублей</w:t>
      </w:r>
      <w:proofErr w:type="gramEnd"/>
      <w:r w:rsidRPr="00E611B6">
        <w:rPr>
          <w:rFonts w:ascii="Times New Roman" w:hAnsi="Times New Roman"/>
          <w:sz w:val="28"/>
          <w:szCs w:val="28"/>
        </w:rPr>
        <w:t>, а показатели по расходам увеличились на 20 112 804,31 рублей и составили 39 793 504,31 рублей.</w:t>
      </w:r>
    </w:p>
    <w:p w:rsidR="00E611B6" w:rsidRPr="00E611B6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1B6">
        <w:rPr>
          <w:rFonts w:ascii="Times New Roman" w:hAnsi="Times New Roman"/>
          <w:sz w:val="28"/>
          <w:szCs w:val="28"/>
        </w:rPr>
        <w:t>В результате вносимых изменений дефицит бюджета утвержден в сумме 643 253,97 рублей.</w:t>
      </w:r>
    </w:p>
    <w:p w:rsidR="00E611B6" w:rsidRPr="0005773F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A5B99">
        <w:rPr>
          <w:rFonts w:ascii="Times New Roman" w:hAnsi="Times New Roman"/>
          <w:sz w:val="28"/>
          <w:szCs w:val="28"/>
        </w:rPr>
        <w:t>В ходе анализа отчета об исполнении бюджета Капыревщинского сельского поселения Ярцевского района Смоленской области за 9 месяцев 202</w:t>
      </w:r>
      <w:r>
        <w:rPr>
          <w:rFonts w:ascii="Times New Roman" w:hAnsi="Times New Roman"/>
          <w:sz w:val="28"/>
          <w:szCs w:val="28"/>
        </w:rPr>
        <w:t>3</w:t>
      </w:r>
      <w:r w:rsidRPr="005A5B99">
        <w:rPr>
          <w:rFonts w:ascii="Times New Roman" w:hAnsi="Times New Roman"/>
          <w:sz w:val="28"/>
          <w:szCs w:val="28"/>
        </w:rPr>
        <w:t xml:space="preserve"> года, установлено, что в отчете об исполнении бюджета годовые бюджетные назначения по расходам отличны от бюджетных назначений, утвержденных решением Совета депутатов Капыревщинского</w:t>
      </w:r>
      <w:r w:rsidRPr="00DC4F43">
        <w:rPr>
          <w:rFonts w:ascii="Times New Roman" w:hAnsi="Times New Roman"/>
          <w:sz w:val="28"/>
          <w:szCs w:val="28"/>
        </w:rPr>
        <w:t xml:space="preserve"> сельского поселения Ярцевского района Смоленской </w:t>
      </w:r>
      <w:r w:rsidRPr="00B6360F">
        <w:rPr>
          <w:rFonts w:ascii="Times New Roman" w:hAnsi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11</w:t>
      </w:r>
      <w:r w:rsidRPr="00B636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6360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6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</w:t>
      </w:r>
      <w:r w:rsidRPr="00B6360F">
        <w:rPr>
          <w:rFonts w:ascii="Times New Roman" w:hAnsi="Times New Roman"/>
          <w:sz w:val="28"/>
          <w:szCs w:val="28"/>
        </w:rPr>
        <w:t xml:space="preserve">. </w:t>
      </w:r>
      <w:r w:rsidRPr="0005773F">
        <w:rPr>
          <w:rFonts w:ascii="Times New Roman" w:hAnsi="Times New Roman"/>
          <w:sz w:val="28"/>
          <w:szCs w:val="28"/>
        </w:rPr>
        <w:t xml:space="preserve">Данные о наличии отклонений приведены в таблице </w:t>
      </w:r>
    </w:p>
    <w:p w:rsidR="00E611B6" w:rsidRPr="0005773F" w:rsidRDefault="00E611B6" w:rsidP="00E61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5773F">
        <w:rPr>
          <w:rFonts w:ascii="Times New Roman" w:hAnsi="Times New Roman"/>
          <w:i/>
          <w:sz w:val="24"/>
          <w:szCs w:val="24"/>
        </w:rPr>
        <w:t>(тыс. руб.)</w:t>
      </w:r>
    </w:p>
    <w:tbl>
      <w:tblPr>
        <w:tblStyle w:val="a4"/>
        <w:tblW w:w="9464" w:type="dxa"/>
        <w:tblLayout w:type="fixed"/>
        <w:tblLook w:val="04A0"/>
      </w:tblPr>
      <w:tblGrid>
        <w:gridCol w:w="3936"/>
        <w:gridCol w:w="1559"/>
        <w:gridCol w:w="2404"/>
        <w:gridCol w:w="1565"/>
      </w:tblGrid>
      <w:tr w:rsidR="00E611B6" w:rsidRPr="00E611B6" w:rsidTr="00972E28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Утверждено решением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о бюджете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№ 10 от 11.09.2023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Утвержденные бюджетные назначения согласно отчету Финансового управления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 на 01.10.2022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Отклонение</w:t>
            </w:r>
            <w:proofErr w:type="gramStart"/>
            <w:r w:rsidRPr="00E611B6">
              <w:rPr>
                <w:rFonts w:ascii="Times New Roman" w:hAnsi="Times New Roman"/>
              </w:rPr>
              <w:t xml:space="preserve"> (+/-), </w:t>
            </w:r>
            <w:proofErr w:type="gramEnd"/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гр.3-гр.2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</w:tc>
      </w:tr>
      <w:tr w:rsidR="00E611B6" w:rsidRPr="00E611B6" w:rsidTr="00972E28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</w:t>
            </w: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7 758 401,43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8 035 878,45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+277 477,02</w:t>
            </w: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339 800,00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339 800,00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8 546 505,98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8 512 275,07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-34 230,91</w:t>
            </w: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22 449 368,43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22 787 599,34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+338 230,91</w:t>
            </w: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613 028,47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665 078,47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+52 050,00</w:t>
            </w:r>
          </w:p>
        </w:tc>
      </w:tr>
      <w:tr w:rsidR="00E611B6" w:rsidRPr="00E611B6" w:rsidTr="00972E2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86 400,00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86 400,00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39 793 504,31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40 427 031,33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+633 527,02</w:t>
            </w:r>
          </w:p>
        </w:tc>
      </w:tr>
    </w:tbl>
    <w:p w:rsidR="00E611B6" w:rsidRPr="005A5B99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611B6" w:rsidRPr="006820BA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отклонение связано с внесением изменений в сводную бюджетную роспись, без внесения изменений в решение о бюджете, в соответствии с п.3 ст.217 БК РФ.</w:t>
      </w:r>
      <w:r w:rsidRPr="006820BA">
        <w:rPr>
          <w:rFonts w:ascii="Times New Roman" w:hAnsi="Times New Roman"/>
          <w:sz w:val="28"/>
          <w:szCs w:val="28"/>
        </w:rPr>
        <w:t xml:space="preserve">   </w:t>
      </w:r>
    </w:p>
    <w:p w:rsidR="00E611B6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0BA">
        <w:rPr>
          <w:rFonts w:ascii="Times New Roman" w:hAnsi="Times New Roman"/>
          <w:sz w:val="28"/>
          <w:szCs w:val="28"/>
        </w:rPr>
        <w:t>В связи с вышеизложенным, далее рассматривается соотношение показателей отчета об исполнении бюджета Капыревщинского сельского поселения Ярцевского района Смоленской области за 9 месяцев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6820BA">
        <w:rPr>
          <w:rFonts w:ascii="Times New Roman" w:hAnsi="Times New Roman"/>
          <w:sz w:val="28"/>
          <w:szCs w:val="28"/>
        </w:rPr>
        <w:t xml:space="preserve"> года с плановыми показателями, с учетом внесенных изменений.</w:t>
      </w:r>
      <w:proofErr w:type="gramEnd"/>
    </w:p>
    <w:p w:rsidR="00E611B6" w:rsidRPr="00F91BD9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Так же КРК Ярцевского района отмечает, что в нарушении п.133.1 Приказа Минфина России от 28.12.2010 №191н «Об утверждении инструкции о порядке составления и представления годовой, квартальной и месячной отчетности, об исполнении бюджетов бюджетной системы Российской Федерации» по строке 450 в гр.4 отражена разность между стр. 010 гр.4  и стр. 200 гр.4. </w:t>
      </w:r>
      <w:proofErr w:type="gramEnd"/>
    </w:p>
    <w:p w:rsidR="00E611B6" w:rsidRPr="00F91BD9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Согласно вышеуказанному пункту по данной строке отражается сумма плановых показателей дефицита бюджета, утвержденных законом (решением) о бюджете.</w:t>
      </w:r>
    </w:p>
    <w:p w:rsidR="00E611B6" w:rsidRDefault="00E611B6" w:rsidP="00E61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611B6" w:rsidRPr="009121D5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0D2">
        <w:rPr>
          <w:rFonts w:ascii="Times New Roman" w:hAnsi="Times New Roman"/>
          <w:i/>
          <w:sz w:val="28"/>
          <w:szCs w:val="28"/>
        </w:rPr>
        <w:t>Характеристика основных итогов исполнения бюджета за 9 месяцев 202</w:t>
      </w:r>
      <w:r>
        <w:rPr>
          <w:rFonts w:ascii="Times New Roman" w:hAnsi="Times New Roman"/>
          <w:i/>
          <w:sz w:val="28"/>
          <w:szCs w:val="28"/>
        </w:rPr>
        <w:t>3</w:t>
      </w:r>
      <w:r w:rsidRPr="008F60D2">
        <w:rPr>
          <w:rFonts w:ascii="Times New Roman" w:hAnsi="Times New Roman"/>
          <w:i/>
          <w:sz w:val="28"/>
          <w:szCs w:val="28"/>
        </w:rPr>
        <w:t xml:space="preserve"> года представлена в таблице </w:t>
      </w:r>
    </w:p>
    <w:tbl>
      <w:tblPr>
        <w:tblStyle w:val="a4"/>
        <w:tblW w:w="9464" w:type="dxa"/>
        <w:tblLayout w:type="fixed"/>
        <w:tblLook w:val="04A0"/>
      </w:tblPr>
      <w:tblGrid>
        <w:gridCol w:w="3227"/>
        <w:gridCol w:w="2126"/>
        <w:gridCol w:w="1843"/>
        <w:gridCol w:w="2268"/>
      </w:tblGrid>
      <w:tr w:rsidR="00E611B6" w:rsidRPr="00E611B6" w:rsidTr="00972E28">
        <w:trPr>
          <w:trHeight w:val="571"/>
        </w:trPr>
        <w:tc>
          <w:tcPr>
            <w:tcW w:w="3227" w:type="dxa"/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Плановые назначения</w:t>
            </w: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  2023 год</w:t>
            </w: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Исполнено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за 9 месяцев 2023 года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Исполнение годового плана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 (%)</w:t>
            </w:r>
          </w:p>
        </w:tc>
      </w:tr>
      <w:tr w:rsidR="00E611B6" w:rsidRPr="00E611B6" w:rsidTr="00972E28">
        <w:trPr>
          <w:trHeight w:val="252"/>
        </w:trPr>
        <w:tc>
          <w:tcPr>
            <w:tcW w:w="3227" w:type="dxa"/>
          </w:tcPr>
          <w:p w:rsidR="00E611B6" w:rsidRPr="00E611B6" w:rsidRDefault="00E611B6" w:rsidP="00972E28">
            <w:pPr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39 150 250,34</w:t>
            </w:r>
          </w:p>
        </w:tc>
        <w:tc>
          <w:tcPr>
            <w:tcW w:w="1843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21 348 809,19</w:t>
            </w:r>
          </w:p>
        </w:tc>
        <w:tc>
          <w:tcPr>
            <w:tcW w:w="2268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E611B6" w:rsidRPr="00E611B6" w:rsidTr="00972E28">
        <w:trPr>
          <w:trHeight w:val="252"/>
        </w:trPr>
        <w:tc>
          <w:tcPr>
            <w:tcW w:w="3227" w:type="dxa"/>
          </w:tcPr>
          <w:p w:rsidR="00E611B6" w:rsidRPr="00E611B6" w:rsidRDefault="00E611B6" w:rsidP="00972E28">
            <w:pPr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40 427 031,33</w:t>
            </w:r>
          </w:p>
        </w:tc>
        <w:tc>
          <w:tcPr>
            <w:tcW w:w="1843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21 010 612,65</w:t>
            </w:r>
          </w:p>
        </w:tc>
        <w:tc>
          <w:tcPr>
            <w:tcW w:w="2268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611B6" w:rsidRPr="00E611B6" w:rsidTr="00972E28">
        <w:trPr>
          <w:trHeight w:val="252"/>
        </w:trPr>
        <w:tc>
          <w:tcPr>
            <w:tcW w:w="3227" w:type="dxa"/>
          </w:tcPr>
          <w:p w:rsidR="00E611B6" w:rsidRPr="00E611B6" w:rsidRDefault="00E611B6" w:rsidP="00972E28">
            <w:pPr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643 253,97</w:t>
            </w:r>
          </w:p>
        </w:tc>
        <w:tc>
          <w:tcPr>
            <w:tcW w:w="1843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+338 196,54</w:t>
            </w:r>
          </w:p>
        </w:tc>
        <w:tc>
          <w:tcPr>
            <w:tcW w:w="2268" w:type="dxa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1B6" w:rsidRPr="009121D5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611B6" w:rsidRPr="00E611B6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1B6">
        <w:rPr>
          <w:rFonts w:ascii="Times New Roman" w:hAnsi="Times New Roman"/>
          <w:sz w:val="28"/>
          <w:szCs w:val="28"/>
        </w:rPr>
        <w:t>Доходы бюджета за 9 месяцев 2023 года составили 21 348 809,19 рублей,  что составляет 54,5%  от объема  прогнозируемых доходов бюджета на 2023 год. Расходы произведены в сумме 21 010 612,65 рублей или 52,0% годового плана. В результате сложился профицит в сумме 338 196,54 рублей.</w:t>
      </w:r>
    </w:p>
    <w:p w:rsidR="00E611B6" w:rsidRPr="009121D5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611B6" w:rsidRPr="00E611B6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11B6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Капыревщинского сельского поселения Ярцевского района Смоленской области за 9 месяцев 2023 года, составила 21 348 809,19 рублей или 54,5% от утвержденных бюджетных назначений на 2023 год. По сравнению с аналогичным периодом прошлого года, доходы бюджета увеличились на сумму 5 272 793,30 рублей. </w:t>
      </w:r>
    </w:p>
    <w:p w:rsidR="00E611B6" w:rsidRPr="00F56435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435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13,8</w:t>
      </w:r>
      <w:r w:rsidRPr="00F56435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2 942 548,20</w:t>
      </w:r>
      <w:r w:rsidRPr="00F56435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67,5</w:t>
      </w:r>
      <w:r w:rsidRPr="00F56435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86,2</w:t>
      </w:r>
      <w:r w:rsidRPr="00F56435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18 406,260,99</w:t>
      </w:r>
      <w:r w:rsidRPr="00F56435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52,9</w:t>
      </w:r>
      <w:r w:rsidRPr="00F56435">
        <w:rPr>
          <w:rFonts w:ascii="Times New Roman" w:hAnsi="Times New Roman"/>
          <w:sz w:val="28"/>
          <w:szCs w:val="28"/>
        </w:rPr>
        <w:t>% годового плана).</w:t>
      </w:r>
    </w:p>
    <w:p w:rsidR="00E611B6" w:rsidRDefault="00E611B6" w:rsidP="00E611B6">
      <w:pPr>
        <w:pStyle w:val="2"/>
        <w:rPr>
          <w:i/>
          <w:szCs w:val="28"/>
          <w:u w:val="single"/>
        </w:rPr>
      </w:pPr>
    </w:p>
    <w:p w:rsidR="00E611B6" w:rsidRPr="00F56435" w:rsidRDefault="00E611B6" w:rsidP="00E611B6">
      <w:pPr>
        <w:pStyle w:val="2"/>
        <w:rPr>
          <w:i/>
          <w:szCs w:val="28"/>
          <w:u w:val="single"/>
        </w:rPr>
      </w:pPr>
    </w:p>
    <w:p w:rsidR="00E611B6" w:rsidRPr="00262419" w:rsidRDefault="00E611B6" w:rsidP="00E611B6">
      <w:pPr>
        <w:pStyle w:val="2"/>
        <w:jc w:val="center"/>
        <w:rPr>
          <w:szCs w:val="28"/>
        </w:rPr>
      </w:pPr>
      <w:r w:rsidRPr="00262419">
        <w:rPr>
          <w:i/>
          <w:szCs w:val="28"/>
          <w:u w:val="single"/>
        </w:rPr>
        <w:lastRenderedPageBreak/>
        <w:t>Анализ исполнения доходной части бюджета отражен в таблице</w:t>
      </w:r>
    </w:p>
    <w:p w:rsidR="00E611B6" w:rsidRPr="009121D5" w:rsidRDefault="00E611B6" w:rsidP="00E611B6">
      <w:pPr>
        <w:pStyle w:val="2"/>
        <w:rPr>
          <w:i/>
          <w:szCs w:val="28"/>
        </w:rPr>
      </w:pPr>
    </w:p>
    <w:tbl>
      <w:tblPr>
        <w:tblStyle w:val="a4"/>
        <w:tblW w:w="9888" w:type="dxa"/>
        <w:tblLayout w:type="fixed"/>
        <w:tblLook w:val="04A0"/>
      </w:tblPr>
      <w:tblGrid>
        <w:gridCol w:w="4361"/>
        <w:gridCol w:w="1559"/>
        <w:gridCol w:w="1559"/>
        <w:gridCol w:w="1418"/>
        <w:gridCol w:w="991"/>
      </w:tblGrid>
      <w:tr w:rsidR="00E611B6" w:rsidRPr="00E611B6" w:rsidTr="00972E28">
        <w:trPr>
          <w:trHeight w:val="5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Исполнено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за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9 месяцев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2022 года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Утвержде</w:t>
            </w:r>
            <w:proofErr w:type="spellEnd"/>
            <w:r w:rsidRPr="00E611B6">
              <w:rPr>
                <w:rFonts w:ascii="Times New Roman" w:hAnsi="Times New Roman"/>
              </w:rPr>
              <w:t>-</w:t>
            </w: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нные</w:t>
            </w:r>
            <w:proofErr w:type="spellEnd"/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доходы</w:t>
            </w: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 2023 год</w:t>
            </w: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Исполнено 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за 9 месяцев 2023 года (руб.)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Испо</w:t>
            </w:r>
            <w:proofErr w:type="spellEnd"/>
            <w:r w:rsidRPr="00E611B6">
              <w:rPr>
                <w:rFonts w:ascii="Times New Roman" w:hAnsi="Times New Roman"/>
              </w:rPr>
              <w:t>-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лнение</w:t>
            </w:r>
            <w:proofErr w:type="spellEnd"/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годово</w:t>
            </w:r>
            <w:proofErr w:type="spellEnd"/>
            <w:r w:rsidRPr="00E611B6">
              <w:rPr>
                <w:rFonts w:ascii="Times New Roman" w:hAnsi="Times New Roman"/>
              </w:rPr>
              <w:t>-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го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плана</w:t>
            </w: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(%)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3 973 634,94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4 357 800,00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2 942 548,20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67,5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Налоговые  доходы всего: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3 684 648,66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4 222 500,00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2 797 814,48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66,3</w:t>
            </w:r>
          </w:p>
        </w:tc>
      </w:tr>
      <w:tr w:rsidR="00E611B6" w:rsidRPr="00E611B6" w:rsidTr="00972E28">
        <w:trPr>
          <w:trHeight w:val="5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1 258 554,72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833 900,00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484 769,73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58,1</w:t>
            </w:r>
          </w:p>
        </w:tc>
      </w:tr>
      <w:tr w:rsidR="00E611B6" w:rsidRPr="00E611B6" w:rsidTr="00972E28">
        <w:trPr>
          <w:trHeight w:val="1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1 969 946,36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2 415 300,00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2 033 969,03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84,2</w:t>
            </w:r>
          </w:p>
        </w:tc>
      </w:tr>
      <w:tr w:rsidR="00E611B6" w:rsidRPr="00E611B6" w:rsidTr="00972E28">
        <w:trPr>
          <w:trHeight w:val="1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8 589,79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15 664,87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46 972,87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362 800,00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11 506,70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3,2</w:t>
            </w:r>
          </w:p>
        </w:tc>
      </w:tr>
      <w:tr w:rsidR="00E611B6" w:rsidRPr="00E611B6" w:rsidTr="00972E28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-земельный налог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400 584,92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610 500,00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251 904,25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41,3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288 986,28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135 300,00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144 733,62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107,0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proofErr w:type="gramStart"/>
            <w:r w:rsidRPr="00E611B6">
              <w:rPr>
                <w:rFonts w:ascii="Times New Roman" w:hAnsi="Times New Roman"/>
              </w:rPr>
      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1 113,41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129 700,87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135 300,00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144 733,62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107,0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  <w:bookmarkStart w:id="1" w:name="_Hlk118119925"/>
            <w:r w:rsidRPr="00E611B6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 учреждений)</w:t>
            </w:r>
            <w:bookmarkEnd w:id="1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158 172,00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left="-113" w:right="-104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 12 102 380,95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34 792 450,34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left="-113" w:right="-104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18 406 260,99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52,9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5 548 950,00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7 599 400,00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5 699 549,97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75,0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-субсидии бюджетам  сельских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11 998 000,00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-субсидии бюджетам сельских поселений на обеспечение развития 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1 904 465,00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1 892 000,05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1 892 000,05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100,0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-субсидии бюджетам сельских поселений на подготовку проектов межевания </w:t>
            </w:r>
            <w:r w:rsidRPr="00E611B6">
              <w:rPr>
                <w:rFonts w:ascii="Times New Roman" w:hAnsi="Times New Roman"/>
              </w:rPr>
              <w:lastRenderedPageBreak/>
              <w:t>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964 769,52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8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lastRenderedPageBreak/>
              <w:t>-прочие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3 696 300,00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10 273 480,77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9 069 435,01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88,3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116 689,47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339 800,00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190 842,58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56,2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491 000,00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1 725 000,00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1 554 433,38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90,1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-5 023,52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E611B6" w:rsidRPr="00E611B6" w:rsidRDefault="00E611B6" w:rsidP="00972E28">
            <w:pPr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B6" w:rsidRPr="00E611B6" w:rsidRDefault="00E611B6" w:rsidP="00972E28">
            <w:pPr>
              <w:ind w:left="-113" w:right="-104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16 076 015,89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39 150 250,34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B6" w:rsidRPr="00E611B6" w:rsidRDefault="00E611B6" w:rsidP="00972E28">
            <w:pPr>
              <w:ind w:left="-113" w:right="-104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21 348 809,19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6" w:rsidRPr="00E611B6" w:rsidRDefault="00E611B6" w:rsidP="00972E28">
            <w:pPr>
              <w:ind w:firstLine="33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54,5</w:t>
            </w:r>
          </w:p>
        </w:tc>
      </w:tr>
    </w:tbl>
    <w:p w:rsidR="00E611B6" w:rsidRPr="009121D5" w:rsidRDefault="00E611B6" w:rsidP="00E6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11B6" w:rsidRPr="00E611B6" w:rsidRDefault="00E611B6" w:rsidP="00E6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1B6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Капыревщинского сельского поселения по состоянию на 01.10.2023 (ф.0503117) расходы исполнены в объеме 21 010 612,65 рублей или 52,0% к утвержденным годовым назначениям. По сравнению с аналогичным периодом 2022 года исполнение бюджетных назначений увеличилось на сумму 5 476 830,51 рублей.</w:t>
      </w:r>
    </w:p>
    <w:p w:rsidR="00E611B6" w:rsidRDefault="00E611B6" w:rsidP="00E611B6">
      <w:pPr>
        <w:pStyle w:val="2"/>
        <w:ind w:firstLine="567"/>
        <w:jc w:val="both"/>
        <w:rPr>
          <w:i/>
          <w:szCs w:val="28"/>
        </w:rPr>
      </w:pPr>
    </w:p>
    <w:p w:rsidR="00E611B6" w:rsidRPr="00FB4EAA" w:rsidRDefault="00E611B6" w:rsidP="00E611B6">
      <w:pPr>
        <w:pStyle w:val="2"/>
        <w:ind w:firstLine="567"/>
        <w:jc w:val="both"/>
        <w:rPr>
          <w:i/>
          <w:szCs w:val="28"/>
        </w:rPr>
      </w:pPr>
      <w:r w:rsidRPr="00FB4EAA">
        <w:rPr>
          <w:i/>
          <w:szCs w:val="28"/>
        </w:rPr>
        <w:t>Характеристика расходной части бюджета за 9 месяцев 20</w:t>
      </w:r>
      <w:r>
        <w:rPr>
          <w:i/>
          <w:szCs w:val="28"/>
        </w:rPr>
        <w:t>23</w:t>
      </w:r>
      <w:r w:rsidRPr="00FB4EAA">
        <w:rPr>
          <w:i/>
          <w:szCs w:val="28"/>
        </w:rPr>
        <w:t xml:space="preserve"> года в разрезе разделов классификации расходов представлена в таблице.</w:t>
      </w:r>
    </w:p>
    <w:p w:rsidR="00E611B6" w:rsidRPr="009121D5" w:rsidRDefault="00E611B6" w:rsidP="00E611B6">
      <w:pPr>
        <w:pStyle w:val="2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1560"/>
        <w:gridCol w:w="1417"/>
        <w:gridCol w:w="1134"/>
      </w:tblGrid>
      <w:tr w:rsidR="00E611B6" w:rsidRPr="00E611B6" w:rsidTr="00972E28">
        <w:trPr>
          <w:trHeight w:val="1587"/>
        </w:trPr>
        <w:tc>
          <w:tcPr>
            <w:tcW w:w="4219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Исполнено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за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9 месяцев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2022 года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Утвержде</w:t>
            </w:r>
            <w:proofErr w:type="spellEnd"/>
            <w:r w:rsidRPr="00E611B6">
              <w:rPr>
                <w:rFonts w:ascii="Times New Roman" w:hAnsi="Times New Roman"/>
              </w:rPr>
              <w:t>-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11B6">
              <w:rPr>
                <w:rFonts w:ascii="Times New Roman" w:hAnsi="Times New Roman"/>
              </w:rPr>
              <w:t>нные</w:t>
            </w:r>
            <w:proofErr w:type="spellEnd"/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бюджетные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назначения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 2023 год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Исполнено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за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9 месяцев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2023 года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611B6">
              <w:rPr>
                <w:rFonts w:ascii="Times New Roman" w:hAnsi="Times New Roman"/>
              </w:rPr>
              <w:t>Испо-лнение</w:t>
            </w:r>
            <w:proofErr w:type="spellEnd"/>
            <w:proofErr w:type="gramEnd"/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 xml:space="preserve">годового 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плана</w:t>
            </w:r>
          </w:p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(%)</w:t>
            </w:r>
          </w:p>
        </w:tc>
      </w:tr>
      <w:tr w:rsidR="00E611B6" w:rsidRPr="00E611B6" w:rsidTr="00972E28">
        <w:trPr>
          <w:trHeight w:val="312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5 012 341,80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8 035 878,45</w:t>
            </w:r>
          </w:p>
        </w:tc>
        <w:tc>
          <w:tcPr>
            <w:tcW w:w="1417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5 819 346,98</w:t>
            </w:r>
          </w:p>
        </w:tc>
        <w:tc>
          <w:tcPr>
            <w:tcW w:w="1134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72,4</w:t>
            </w:r>
          </w:p>
        </w:tc>
      </w:tr>
      <w:tr w:rsidR="00E611B6" w:rsidRPr="00E611B6" w:rsidTr="00972E28">
        <w:trPr>
          <w:trHeight w:val="607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499 491,17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722 385,47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458 914,87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63,5</w:t>
            </w:r>
          </w:p>
        </w:tc>
      </w:tr>
      <w:tr w:rsidR="00E611B6" w:rsidRPr="00E611B6" w:rsidTr="00972E28">
        <w:trPr>
          <w:trHeight w:val="1412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3 939 260,77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6 202 138,62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4 282 877,75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69,1</w:t>
            </w:r>
          </w:p>
        </w:tc>
      </w:tr>
      <w:tr w:rsidR="00E611B6" w:rsidRPr="00E611B6" w:rsidTr="00972E28">
        <w:trPr>
          <w:trHeight w:val="1046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26 933,66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28 854,36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28 854,36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100,0</w:t>
            </w:r>
          </w:p>
        </w:tc>
      </w:tr>
      <w:tr w:rsidR="00E611B6" w:rsidRPr="00E611B6" w:rsidTr="00972E28">
        <w:trPr>
          <w:trHeight w:val="483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471 056,20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283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-резервные фонды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12 000,00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519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  <w:sz w:val="24"/>
                <w:szCs w:val="24"/>
              </w:rPr>
              <w:t>-другие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75 600,00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1 070 500,00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1 048 700,00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98,0</w:t>
            </w:r>
          </w:p>
        </w:tc>
      </w:tr>
      <w:tr w:rsidR="00E611B6" w:rsidRPr="00E611B6" w:rsidTr="00972E28">
        <w:trPr>
          <w:trHeight w:val="272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116 689,47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339 800,00</w:t>
            </w:r>
          </w:p>
        </w:tc>
        <w:tc>
          <w:tcPr>
            <w:tcW w:w="1417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190 842,58</w:t>
            </w:r>
          </w:p>
        </w:tc>
        <w:tc>
          <w:tcPr>
            <w:tcW w:w="1134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56,2</w:t>
            </w:r>
          </w:p>
        </w:tc>
      </w:tr>
      <w:tr w:rsidR="00E611B6" w:rsidRPr="00E611B6" w:rsidTr="00972E28">
        <w:trPr>
          <w:trHeight w:val="531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116 689,47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339 800,00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190 842,58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56,2</w:t>
            </w:r>
          </w:p>
        </w:tc>
      </w:tr>
      <w:tr w:rsidR="00E611B6" w:rsidRPr="00E611B6" w:rsidTr="00972E28">
        <w:trPr>
          <w:trHeight w:val="178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lastRenderedPageBreak/>
              <w:t>Национальная экономика:</w:t>
            </w:r>
          </w:p>
        </w:tc>
        <w:tc>
          <w:tcPr>
            <w:tcW w:w="1559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5 904 468,53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8 512 275,07</w:t>
            </w:r>
          </w:p>
        </w:tc>
        <w:tc>
          <w:tcPr>
            <w:tcW w:w="1417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5 851 355,01</w:t>
            </w:r>
          </w:p>
        </w:tc>
        <w:tc>
          <w:tcPr>
            <w:tcW w:w="1134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68,7</w:t>
            </w:r>
          </w:p>
        </w:tc>
      </w:tr>
      <w:tr w:rsidR="00E611B6" w:rsidRPr="00E611B6" w:rsidTr="00972E28">
        <w:trPr>
          <w:trHeight w:val="178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-сельское хозяйство и рыболовство</w:t>
            </w:r>
          </w:p>
        </w:tc>
        <w:tc>
          <w:tcPr>
            <w:tcW w:w="1559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964 866,00</w:t>
            </w:r>
          </w:p>
        </w:tc>
        <w:tc>
          <w:tcPr>
            <w:tcW w:w="1417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172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5 904 468,53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7 535 033,48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5 851 355,01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77,7</w:t>
            </w:r>
          </w:p>
        </w:tc>
      </w:tr>
      <w:tr w:rsidR="00E611B6" w:rsidRPr="00E611B6" w:rsidTr="00972E28">
        <w:trPr>
          <w:trHeight w:val="400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12 375,59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</w:t>
            </w:r>
          </w:p>
        </w:tc>
      </w:tr>
      <w:tr w:rsidR="00E611B6" w:rsidRPr="00E611B6" w:rsidTr="00972E28">
        <w:trPr>
          <w:trHeight w:val="304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3 697 571,23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22 787 599,34</w:t>
            </w:r>
          </w:p>
        </w:tc>
        <w:tc>
          <w:tcPr>
            <w:tcW w:w="1417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8 627 440,53</w:t>
            </w:r>
          </w:p>
        </w:tc>
        <w:tc>
          <w:tcPr>
            <w:tcW w:w="1134" w:type="dxa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37,9</w:t>
            </w:r>
          </w:p>
        </w:tc>
      </w:tr>
      <w:tr w:rsidR="00E611B6" w:rsidRPr="00E611B6" w:rsidTr="00972E28">
        <w:trPr>
          <w:trHeight w:val="226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242 433,14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339 501,47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224 382,19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66,1</w:t>
            </w:r>
          </w:p>
        </w:tc>
      </w:tr>
      <w:tr w:rsidR="00E611B6" w:rsidRPr="00E611B6" w:rsidTr="00972E28">
        <w:trPr>
          <w:trHeight w:val="140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54 057,34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18 762 320,16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5 023 030,09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26,8</w:t>
            </w:r>
          </w:p>
        </w:tc>
      </w:tr>
      <w:tr w:rsidR="00E611B6" w:rsidRPr="00E611B6" w:rsidTr="00972E28">
        <w:trPr>
          <w:trHeight w:val="140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3 401 080,75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3 685 777,71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3 380 028,25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91,7</w:t>
            </w:r>
          </w:p>
        </w:tc>
      </w:tr>
      <w:tr w:rsidR="00E611B6" w:rsidRPr="00E611B6" w:rsidTr="00972E28">
        <w:trPr>
          <w:trHeight w:val="140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762 421,31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665 078,47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457 933,14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68,9</w:t>
            </w:r>
          </w:p>
        </w:tc>
      </w:tr>
      <w:tr w:rsidR="00E611B6" w:rsidRPr="00E611B6" w:rsidTr="00972E28">
        <w:trPr>
          <w:trHeight w:val="140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762 421,31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665 078,47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457 933,14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68,9</w:t>
            </w:r>
          </w:p>
        </w:tc>
      </w:tr>
      <w:tr w:rsidR="00E611B6" w:rsidRPr="00E611B6" w:rsidTr="00972E28">
        <w:trPr>
          <w:trHeight w:val="283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11B6">
              <w:rPr>
                <w:rFonts w:ascii="Times New Roman" w:hAnsi="Times New Roman"/>
                <w:bCs/>
              </w:rPr>
              <w:t>40 289,80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11B6">
              <w:rPr>
                <w:rFonts w:ascii="Times New Roman" w:hAnsi="Times New Roman"/>
                <w:bCs/>
              </w:rPr>
              <w:t>86 400,00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11B6">
              <w:rPr>
                <w:rFonts w:ascii="Times New Roman" w:hAnsi="Times New Roman"/>
                <w:bCs/>
              </w:rPr>
              <w:t>63 694,41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11B6">
              <w:rPr>
                <w:rFonts w:ascii="Times New Roman" w:hAnsi="Times New Roman"/>
                <w:bCs/>
              </w:rPr>
              <w:t>73,7</w:t>
            </w:r>
          </w:p>
        </w:tc>
      </w:tr>
      <w:tr w:rsidR="00E611B6" w:rsidRPr="00E611B6" w:rsidTr="00972E28">
        <w:trPr>
          <w:trHeight w:val="220"/>
        </w:trPr>
        <w:tc>
          <w:tcPr>
            <w:tcW w:w="4219" w:type="dxa"/>
            <w:shd w:val="clear" w:color="auto" w:fill="auto"/>
          </w:tcPr>
          <w:p w:rsidR="00E611B6" w:rsidRPr="00E611B6" w:rsidRDefault="00E611B6" w:rsidP="00972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40 289,80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86 400,00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63 694,41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73,7</w:t>
            </w:r>
          </w:p>
        </w:tc>
      </w:tr>
      <w:tr w:rsidR="00E611B6" w:rsidRPr="00E611B6" w:rsidTr="00972E28">
        <w:trPr>
          <w:trHeight w:val="221"/>
        </w:trPr>
        <w:tc>
          <w:tcPr>
            <w:tcW w:w="4219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15 533 782,14</w:t>
            </w:r>
          </w:p>
        </w:tc>
        <w:tc>
          <w:tcPr>
            <w:tcW w:w="1560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40 427 031,33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1B6" w:rsidRPr="00E611B6" w:rsidRDefault="00E611B6" w:rsidP="00972E28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21 010 612,65</w:t>
            </w:r>
          </w:p>
        </w:tc>
        <w:tc>
          <w:tcPr>
            <w:tcW w:w="1134" w:type="dxa"/>
            <w:vAlign w:val="center"/>
          </w:tcPr>
          <w:p w:rsidR="00E611B6" w:rsidRPr="00E611B6" w:rsidRDefault="00E611B6" w:rsidP="0097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B6">
              <w:rPr>
                <w:rFonts w:ascii="Times New Roman" w:hAnsi="Times New Roman"/>
              </w:rPr>
              <w:t>52,0</w:t>
            </w:r>
          </w:p>
        </w:tc>
      </w:tr>
    </w:tbl>
    <w:p w:rsidR="00E611B6" w:rsidRDefault="00E611B6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611B6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0A1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BB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0C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4FA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17923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6E1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01B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1B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4294938544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2021-09-08T05:34:00Z</dcterms:created>
  <dcterms:modified xsi:type="dcterms:W3CDTF">2023-12-27T05:39:00Z</dcterms:modified>
</cp:coreProperties>
</file>