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7" w:rsidRDefault="00104DF7" w:rsidP="00104D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  <w:r w:rsidRPr="00104DF7">
        <w:rPr>
          <w:rFonts w:ascii="Times New Roman" w:eastAsia="Times New Roman" w:hAnsi="Times New Roman" w:cs="Times New Roman"/>
          <w:noProof/>
          <w:spacing w:val="20"/>
          <w:kern w:val="28"/>
          <w:sz w:val="28"/>
          <w:szCs w:val="28"/>
          <w:lang w:eastAsia="ru-RU"/>
        </w:rPr>
        <w:drawing>
          <wp:inline distT="0" distB="0" distL="0" distR="0">
            <wp:extent cx="6286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F7" w:rsidRPr="00B70303" w:rsidRDefault="00104DF7" w:rsidP="00104D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  <w:r w:rsidRPr="00B70303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04DF7" w:rsidRPr="00B70303" w:rsidRDefault="00104DF7" w:rsidP="00104D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  <w:r w:rsidRPr="00B70303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>«ЯРЦЕВСКИЙ РАЙОН» СМОЛЕНСКОЙ ОБЛАСТИ</w:t>
      </w:r>
    </w:p>
    <w:p w:rsidR="00104DF7" w:rsidRPr="00B70303" w:rsidRDefault="00104DF7" w:rsidP="00104DF7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</w:pPr>
      <w:proofErr w:type="gramStart"/>
      <w:r w:rsidRPr="00B70303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П</w:t>
      </w:r>
      <w:proofErr w:type="gramEnd"/>
      <w:r w:rsidRPr="00B70303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 xml:space="preserve"> О С Т А Н О В Л Е Н И Е</w:t>
      </w:r>
    </w:p>
    <w:p w:rsidR="00104DF7" w:rsidRPr="00B70303" w:rsidRDefault="00104DF7" w:rsidP="00104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F7" w:rsidRPr="00B70303" w:rsidRDefault="00104DF7" w:rsidP="00104D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F7" w:rsidRPr="00B70303" w:rsidRDefault="00104DF7" w:rsidP="0032078B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078B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07.08.2020</w:t>
      </w:r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078B">
        <w:rPr>
          <w:rFonts w:ascii="Times New Roman" w:eastAsia="Times New Roman" w:hAnsi="Times New Roman" w:cs="Times New Roman"/>
          <w:sz w:val="28"/>
          <w:szCs w:val="28"/>
          <w:lang w:eastAsia="ru-RU"/>
        </w:rPr>
        <w:t>0881</w:t>
      </w:r>
    </w:p>
    <w:tbl>
      <w:tblPr>
        <w:tblW w:w="0" w:type="auto"/>
        <w:tblInd w:w="-106" w:type="dxa"/>
        <w:tblLook w:val="01E0"/>
      </w:tblPr>
      <w:tblGrid>
        <w:gridCol w:w="4781"/>
        <w:gridCol w:w="4669"/>
        <w:gridCol w:w="227"/>
      </w:tblGrid>
      <w:tr w:rsidR="00104DF7" w:rsidRPr="00B70303" w:rsidTr="001F6705">
        <w:trPr>
          <w:gridAfter w:val="1"/>
          <w:wAfter w:w="227" w:type="dxa"/>
        </w:trPr>
        <w:tc>
          <w:tcPr>
            <w:tcW w:w="4781" w:type="dxa"/>
          </w:tcPr>
          <w:p w:rsidR="00104DF7" w:rsidRPr="00B70303" w:rsidRDefault="00104DF7" w:rsidP="001F670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</w:tcPr>
          <w:p w:rsidR="00104DF7" w:rsidRPr="00B70303" w:rsidRDefault="00104DF7" w:rsidP="001F670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DF7" w:rsidRPr="00B70303" w:rsidTr="001F6705">
        <w:tc>
          <w:tcPr>
            <w:tcW w:w="4781" w:type="dxa"/>
            <w:hideMark/>
          </w:tcPr>
          <w:p w:rsidR="00104DF7" w:rsidRPr="00B70303" w:rsidRDefault="00104DF7" w:rsidP="001F670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</w:t>
            </w:r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использования населением</w:t>
            </w:r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объектов спорта, наход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муниципальной собствен</w:t>
            </w:r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  <w:r w:rsidR="0030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муниципального образования </w:t>
            </w:r>
            <w:proofErr w:type="spellStart"/>
            <w:r w:rsidR="0030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Ярцевское</w:t>
            </w:r>
            <w:proofErr w:type="spellEnd"/>
            <w:r w:rsidR="0030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="0030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="0030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831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</w:t>
            </w:r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спортивной инфраструктуры</w:t>
            </w:r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образовательных организаций</w:t>
            </w:r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 </w:t>
            </w:r>
            <w:proofErr w:type="spellStart"/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внеучебное</w:t>
            </w:r>
            <w:proofErr w:type="spellEnd"/>
            <w:r w:rsidRPr="00B7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время</w:t>
            </w:r>
          </w:p>
        </w:tc>
        <w:tc>
          <w:tcPr>
            <w:tcW w:w="4896" w:type="dxa"/>
            <w:gridSpan w:val="2"/>
          </w:tcPr>
          <w:p w:rsidR="00104DF7" w:rsidRPr="00B70303" w:rsidRDefault="00104DF7" w:rsidP="001F67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1A5F" w:rsidRPr="00B37E31" w:rsidRDefault="00104DF7">
      <w:r>
        <w:t xml:space="preserve"> </w:t>
      </w:r>
    </w:p>
    <w:p w:rsidR="009C1765" w:rsidRDefault="00831A5F" w:rsidP="009C17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C1765" w:rsidRPr="009C176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Во исполнение пункта 2а</w:t>
      </w:r>
      <w:r w:rsidR="004738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="009C1765" w:rsidRPr="009C176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-</w:t>
      </w:r>
      <w:r w:rsidR="00473817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="009C1765" w:rsidRPr="009C176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5 перечня поручений по итогам </w:t>
      </w:r>
      <w:hyperlink r:id="rId6" w:history="1">
        <w:r w:rsidR="009C1765" w:rsidRPr="009C1765">
          <w:rPr>
            <w:rFonts w:ascii="Times New Roman" w:eastAsia="Times New Roman" w:hAnsi="Times New Roman" w:cs="Times New Roman"/>
            <w:color w:val="020C22"/>
            <w:sz w:val="28"/>
            <w:szCs w:val="28"/>
            <w:shd w:val="clear" w:color="auto" w:fill="FEFEFE"/>
            <w:lang w:eastAsia="ru-RU"/>
          </w:rPr>
          <w:t>заседания</w:t>
        </w:r>
      </w:hyperlink>
      <w:r w:rsidR="009C1765" w:rsidRPr="009C176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Совета при Президенте по развитию физической культуры и спорта </w:t>
      </w:r>
      <w:r w:rsidR="009C1765" w:rsidRPr="009C176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br/>
        <w:t xml:space="preserve">от 22 ноября 2019 г.  № Пр-2397 в целях разработки и утверждении порядка использования населением объектов спорта, находящихся в собственности субъектов Российской Федерации или муниципальной собственности, в том числе спортивной инфраструктуры образовательных организаций </w:t>
      </w:r>
      <w:r w:rsidR="009C1765" w:rsidRPr="009C176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br/>
        <w:t xml:space="preserve">во </w:t>
      </w:r>
      <w:proofErr w:type="spellStart"/>
      <w:r w:rsidR="009C1765" w:rsidRPr="009C176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внеучебное</w:t>
      </w:r>
      <w:proofErr w:type="spellEnd"/>
      <w:r w:rsidR="009C1765" w:rsidRPr="009C176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время, </w:t>
      </w:r>
      <w:proofErr w:type="gramEnd"/>
    </w:p>
    <w:p w:rsidR="009C1765" w:rsidRDefault="009C1765" w:rsidP="009C17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F7" w:rsidRDefault="00104DF7" w:rsidP="009C1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D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31A5F" w:rsidRDefault="00104DF7" w:rsidP="00831A5F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1A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04DF7">
        <w:rPr>
          <w:rFonts w:ascii="Times New Roman" w:hAnsi="Times New Roman" w:cs="Times New Roman"/>
          <w:sz w:val="28"/>
          <w:szCs w:val="28"/>
        </w:rPr>
        <w:t>Утвердить прилагаемый Порядок использования н</w:t>
      </w:r>
      <w:r w:rsidR="00831A5F">
        <w:rPr>
          <w:rFonts w:ascii="Times New Roman" w:hAnsi="Times New Roman" w:cs="Times New Roman"/>
          <w:sz w:val="28"/>
          <w:szCs w:val="28"/>
        </w:rPr>
        <w:t xml:space="preserve">аселением объектов спорта, </w:t>
      </w:r>
      <w:r w:rsidRPr="00104DF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A4CED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proofErr w:type="spellStart"/>
      <w:r w:rsidR="00BA4CED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="00BA4CED">
        <w:rPr>
          <w:rFonts w:ascii="Times New Roman" w:hAnsi="Times New Roman" w:cs="Times New Roman"/>
          <w:sz w:val="28"/>
          <w:szCs w:val="28"/>
        </w:rPr>
        <w:t xml:space="preserve"> городское посел</w:t>
      </w:r>
      <w:r w:rsidR="00473817">
        <w:rPr>
          <w:rFonts w:ascii="Times New Roman" w:hAnsi="Times New Roman" w:cs="Times New Roman"/>
          <w:sz w:val="28"/>
          <w:szCs w:val="28"/>
        </w:rPr>
        <w:t>ение</w:t>
      </w:r>
      <w:r w:rsidR="00BA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CED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="00BA4CE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(Приложение 1).</w:t>
      </w:r>
      <w:r w:rsidR="00831A5F"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31A5F" w:rsidRPr="00B70303" w:rsidRDefault="00831A5F" w:rsidP="00831A5F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7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</w:t>
      </w:r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газете «Вести </w:t>
      </w:r>
      <w:proofErr w:type="spellStart"/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Привопья</w:t>
      </w:r>
      <w:proofErr w:type="spellEnd"/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BA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303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yarcevo</w:t>
      </w:r>
      <w:proofErr w:type="spellEnd"/>
      <w:r w:rsidRPr="00B7030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Pr="00B70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0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703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A5F" w:rsidRPr="00B70303" w:rsidRDefault="003057A5" w:rsidP="00831A5F">
      <w:pPr>
        <w:widowControl w:val="0"/>
        <w:tabs>
          <w:tab w:val="left" w:pos="0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831A5F"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31A5F"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1A5F" w:rsidRPr="00B7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1A5F" w:rsidRPr="00B70303" w:rsidRDefault="00831A5F" w:rsidP="00831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5F" w:rsidRPr="00B70303" w:rsidRDefault="00831A5F" w:rsidP="00831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5F" w:rsidRPr="00B70303" w:rsidRDefault="00831A5F" w:rsidP="00831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31A5F" w:rsidRPr="00B70303" w:rsidRDefault="00831A5F" w:rsidP="00831A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30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C77A5E" w:rsidRPr="00B37E31" w:rsidRDefault="00831A5F" w:rsidP="00B37E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B70303">
        <w:rPr>
          <w:rFonts w:ascii="Times New Roman" w:eastAsia="Times New Roman" w:hAnsi="Times New Roman" w:cs="Times New Roman"/>
          <w:sz w:val="28"/>
          <w:szCs w:val="20"/>
          <w:lang w:eastAsia="ru-RU"/>
        </w:rPr>
        <w:t>Ярцевский</w:t>
      </w:r>
      <w:proofErr w:type="spellEnd"/>
      <w:r w:rsidRPr="00B70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                                   В.С.Макаров</w:t>
      </w:r>
    </w:p>
    <w:p w:rsidR="00B37E31" w:rsidRP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P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E31" w:rsidRDefault="00B37E31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062C" w:rsidRDefault="0020062C" w:rsidP="00B37E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7A5E" w:rsidRPr="003B184D" w:rsidRDefault="00C77A5E" w:rsidP="00C77A5E">
      <w:pPr>
        <w:widowControl w:val="0"/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77A5E" w:rsidRPr="003B184D" w:rsidRDefault="00C77A5E" w:rsidP="00C77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 постановлению   Администрации </w:t>
      </w:r>
    </w:p>
    <w:p w:rsidR="00C77A5E" w:rsidRPr="003B184D" w:rsidRDefault="00C77A5E" w:rsidP="00C77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муниципального            образования                                                                                                                                                                                    «</w:t>
      </w:r>
      <w:proofErr w:type="spellStart"/>
      <w:r w:rsidRPr="003B184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Ярцевский</w:t>
      </w:r>
      <w:proofErr w:type="spellEnd"/>
      <w:r w:rsidRPr="003B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     </w:t>
      </w:r>
      <w:proofErr w:type="gramStart"/>
      <w:r w:rsidRPr="003B1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proofErr w:type="gramEnd"/>
    </w:p>
    <w:p w:rsidR="00C77A5E" w:rsidRPr="003B184D" w:rsidRDefault="00C77A5E" w:rsidP="00C77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C77A5E" w:rsidRPr="003B184D" w:rsidRDefault="00B37E31" w:rsidP="00C77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r w:rsidR="0032078B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07.08.2020</w:t>
      </w:r>
      <w:r w:rsidR="00C77A5E" w:rsidRPr="003B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2078B">
        <w:rPr>
          <w:rFonts w:ascii="Times New Roman" w:eastAsia="Times New Roman" w:hAnsi="Times New Roman" w:cs="Times New Roman"/>
          <w:sz w:val="24"/>
          <w:szCs w:val="24"/>
          <w:lang w:eastAsia="ru-RU"/>
        </w:rPr>
        <w:t>0881</w:t>
      </w:r>
    </w:p>
    <w:p w:rsidR="00C77A5E" w:rsidRDefault="00C77A5E" w:rsidP="00C77A5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77A5E" w:rsidRDefault="00C77A5E" w:rsidP="00C77A5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77A5E" w:rsidRPr="00B70303" w:rsidRDefault="00C77A5E" w:rsidP="00C77A5E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0303">
        <w:rPr>
          <w:color w:val="000000"/>
          <w:sz w:val="28"/>
          <w:szCs w:val="28"/>
        </w:rPr>
        <w:t>ПОРЯДОК</w:t>
      </w:r>
      <w:r w:rsidRPr="00B70303">
        <w:rPr>
          <w:color w:val="000000"/>
          <w:sz w:val="28"/>
          <w:szCs w:val="28"/>
        </w:rPr>
        <w:br/>
        <w:t xml:space="preserve">использования населением объектов спорта, находящихся в муниципальной собственности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="00473817">
        <w:rPr>
          <w:color w:val="000000"/>
          <w:sz w:val="28"/>
          <w:szCs w:val="28"/>
        </w:rPr>
        <w:t xml:space="preserve"> и муниципального образования </w:t>
      </w:r>
      <w:proofErr w:type="spellStart"/>
      <w:r w:rsidR="00473817">
        <w:rPr>
          <w:color w:val="000000"/>
          <w:sz w:val="28"/>
          <w:szCs w:val="28"/>
        </w:rPr>
        <w:t>Ярцевское</w:t>
      </w:r>
      <w:proofErr w:type="spellEnd"/>
      <w:r w:rsidR="00473817">
        <w:rPr>
          <w:color w:val="000000"/>
          <w:sz w:val="28"/>
          <w:szCs w:val="28"/>
        </w:rPr>
        <w:t xml:space="preserve"> городское поселение </w:t>
      </w:r>
      <w:proofErr w:type="spellStart"/>
      <w:r w:rsidR="00473817">
        <w:rPr>
          <w:color w:val="000000"/>
          <w:sz w:val="28"/>
          <w:szCs w:val="28"/>
        </w:rPr>
        <w:t>Ярцевского</w:t>
      </w:r>
      <w:proofErr w:type="spellEnd"/>
      <w:r w:rsidR="00473817">
        <w:rPr>
          <w:color w:val="000000"/>
          <w:sz w:val="28"/>
          <w:szCs w:val="28"/>
        </w:rPr>
        <w:t xml:space="preserve"> района Смоленской области</w:t>
      </w:r>
      <w:r w:rsidRPr="00B70303">
        <w:rPr>
          <w:color w:val="000000"/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Pr="00B70303">
        <w:rPr>
          <w:color w:val="000000"/>
          <w:sz w:val="28"/>
          <w:szCs w:val="28"/>
        </w:rPr>
        <w:t>внеучебное</w:t>
      </w:r>
      <w:proofErr w:type="spellEnd"/>
      <w:r w:rsidRPr="00B70303">
        <w:rPr>
          <w:color w:val="000000"/>
          <w:sz w:val="28"/>
          <w:szCs w:val="28"/>
        </w:rPr>
        <w:t xml:space="preserve"> время</w:t>
      </w:r>
    </w:p>
    <w:p w:rsidR="008B2C2A" w:rsidRDefault="00C77A5E" w:rsidP="00104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C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2C2A" w:rsidRPr="008B2C2A" w:rsidRDefault="00C77A5E" w:rsidP="003655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2A">
        <w:rPr>
          <w:rFonts w:ascii="Times New Roman" w:hAnsi="Times New Roman" w:cs="Times New Roman"/>
          <w:sz w:val="28"/>
          <w:szCs w:val="28"/>
        </w:rPr>
        <w:t>1.</w:t>
      </w:r>
      <w:r w:rsidR="00EE4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C2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использования населением объектов спорта, находящихся в </w:t>
      </w:r>
      <w:r w:rsidRPr="00473817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</w:t>
      </w:r>
      <w:proofErr w:type="spellStart"/>
      <w:r w:rsidRPr="00473817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47381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473817" w:rsidRPr="00473817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муниципального образования </w:t>
      </w:r>
      <w:proofErr w:type="spellStart"/>
      <w:r w:rsidR="00473817" w:rsidRPr="00473817">
        <w:rPr>
          <w:rFonts w:ascii="Times New Roman" w:hAnsi="Times New Roman" w:cs="Times New Roman"/>
          <w:color w:val="000000"/>
          <w:sz w:val="28"/>
          <w:szCs w:val="28"/>
        </w:rPr>
        <w:t>Ярцевское</w:t>
      </w:r>
      <w:proofErr w:type="spellEnd"/>
      <w:r w:rsidR="00473817" w:rsidRPr="0047381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473817" w:rsidRPr="00473817">
        <w:rPr>
          <w:rFonts w:ascii="Times New Roman" w:hAnsi="Times New Roman" w:cs="Times New Roman"/>
          <w:color w:val="000000"/>
          <w:sz w:val="28"/>
          <w:szCs w:val="28"/>
        </w:rPr>
        <w:t>Ярцевского</w:t>
      </w:r>
      <w:proofErr w:type="spellEnd"/>
      <w:r w:rsidR="00473817" w:rsidRPr="00473817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473817">
        <w:rPr>
          <w:rFonts w:ascii="Times New Roman" w:hAnsi="Times New Roman" w:cs="Times New Roman"/>
          <w:sz w:val="28"/>
          <w:szCs w:val="28"/>
        </w:rPr>
        <w:t>, в том числе спортивной</w:t>
      </w:r>
      <w:r w:rsidRPr="008B2C2A">
        <w:rPr>
          <w:rFonts w:ascii="Times New Roman" w:hAnsi="Times New Roman" w:cs="Times New Roman"/>
          <w:sz w:val="28"/>
          <w:szCs w:val="28"/>
        </w:rPr>
        <w:t xml:space="preserve"> инфраструктуры образовательных организаций во </w:t>
      </w:r>
      <w:proofErr w:type="spellStart"/>
      <w:r w:rsidRPr="008B2C2A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8B2C2A">
        <w:rPr>
          <w:rFonts w:ascii="Times New Roman" w:hAnsi="Times New Roman" w:cs="Times New Roman"/>
          <w:sz w:val="28"/>
          <w:szCs w:val="28"/>
        </w:rPr>
        <w:t xml:space="preserve"> время (далее объекты спорта), в целях удовлетворения потребностей населения в систематических занятиях физической культурой и спортом.</w:t>
      </w:r>
      <w:proofErr w:type="gramEnd"/>
    </w:p>
    <w:p w:rsidR="00C77A5E" w:rsidRPr="00DC1B51" w:rsidRDefault="008B2C2A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B51">
        <w:rPr>
          <w:rFonts w:ascii="Times New Roman" w:hAnsi="Times New Roman" w:cs="Times New Roman"/>
          <w:sz w:val="28"/>
          <w:szCs w:val="28"/>
        </w:rPr>
        <w:t>2.</w:t>
      </w:r>
      <w:r w:rsidR="00EE42EA">
        <w:rPr>
          <w:rFonts w:ascii="Times New Roman" w:hAnsi="Times New Roman" w:cs="Times New Roman"/>
          <w:sz w:val="28"/>
          <w:szCs w:val="28"/>
        </w:rPr>
        <w:t xml:space="preserve"> </w:t>
      </w:r>
      <w:r w:rsidRPr="00DC1B51">
        <w:rPr>
          <w:rFonts w:ascii="Times New Roman" w:hAnsi="Times New Roman" w:cs="Times New Roman"/>
          <w:sz w:val="28"/>
          <w:szCs w:val="28"/>
        </w:rPr>
        <w:t>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8B2C2A" w:rsidRPr="00DC1B51" w:rsidRDefault="008B2C2A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B51">
        <w:rPr>
          <w:rFonts w:ascii="Times New Roman" w:hAnsi="Times New Roman" w:cs="Times New Roman"/>
          <w:sz w:val="28"/>
          <w:szCs w:val="28"/>
        </w:rPr>
        <w:t>3.</w:t>
      </w:r>
      <w:r w:rsidR="00EE42EA">
        <w:rPr>
          <w:rFonts w:ascii="Times New Roman" w:hAnsi="Times New Roman" w:cs="Times New Roman"/>
          <w:sz w:val="28"/>
          <w:szCs w:val="28"/>
        </w:rPr>
        <w:t xml:space="preserve"> </w:t>
      </w:r>
      <w:r w:rsidRPr="00DC1B51">
        <w:rPr>
          <w:rFonts w:ascii="Times New Roman" w:hAnsi="Times New Roman" w:cs="Times New Roman"/>
          <w:sz w:val="28"/>
          <w:szCs w:val="28"/>
        </w:rPr>
        <w:t>Объекты спорта могут использоваться населением в целях: прохождения спортивной подготовки или освоения образовательных программ в области физической культуры и спорта; участия в физкультурном мероприятии, спортивном соревновании и тренировочном мероприятии, в том числе в качестве з</w:t>
      </w:r>
      <w:r w:rsidR="00365504">
        <w:rPr>
          <w:rFonts w:ascii="Times New Roman" w:hAnsi="Times New Roman" w:cs="Times New Roman"/>
          <w:sz w:val="28"/>
          <w:szCs w:val="28"/>
        </w:rPr>
        <w:t>рителя; получения физкультурно-</w:t>
      </w:r>
      <w:r w:rsidRPr="00DC1B51">
        <w:rPr>
          <w:rFonts w:ascii="Times New Roman" w:hAnsi="Times New Roman" w:cs="Times New Roman"/>
          <w:sz w:val="28"/>
          <w:szCs w:val="28"/>
        </w:rPr>
        <w:t>оздоровительной услуги.</w:t>
      </w:r>
    </w:p>
    <w:p w:rsidR="008B2C2A" w:rsidRPr="00DC1B51" w:rsidRDefault="008B2C2A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B51">
        <w:rPr>
          <w:rFonts w:ascii="Times New Roman" w:hAnsi="Times New Roman" w:cs="Times New Roman"/>
          <w:sz w:val="28"/>
          <w:szCs w:val="28"/>
        </w:rPr>
        <w:t>4.</w:t>
      </w:r>
      <w:r w:rsidR="00EE42EA">
        <w:rPr>
          <w:rFonts w:ascii="Times New Roman" w:hAnsi="Times New Roman" w:cs="Times New Roman"/>
          <w:sz w:val="28"/>
          <w:szCs w:val="28"/>
        </w:rPr>
        <w:t xml:space="preserve"> </w:t>
      </w:r>
      <w:r w:rsidRPr="00DC1B51">
        <w:rPr>
          <w:rFonts w:ascii="Times New Roman" w:hAnsi="Times New Roman" w:cs="Times New Roman"/>
          <w:sz w:val="28"/>
          <w:szCs w:val="28"/>
        </w:rPr>
        <w:t>Использование объектов спорта населением может осуществляться на безвозмездной, льготной и платной основе.</w:t>
      </w:r>
    </w:p>
    <w:p w:rsidR="000A6188" w:rsidRPr="000A6188" w:rsidRDefault="008B2C2A" w:rsidP="000A618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C1B51">
        <w:rPr>
          <w:rFonts w:ascii="Times New Roman" w:hAnsi="Times New Roman" w:cs="Times New Roman"/>
          <w:sz w:val="28"/>
          <w:szCs w:val="28"/>
        </w:rPr>
        <w:t>5.</w:t>
      </w:r>
      <w:r w:rsidR="00EE42EA">
        <w:rPr>
          <w:rFonts w:ascii="Times New Roman" w:hAnsi="Times New Roman" w:cs="Times New Roman"/>
          <w:sz w:val="28"/>
          <w:szCs w:val="28"/>
        </w:rPr>
        <w:t xml:space="preserve"> </w:t>
      </w:r>
      <w:r w:rsidR="000A6188" w:rsidRPr="000A618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Доступ к открытым объектам спорта является свободным (кроме </w:t>
      </w:r>
      <w:r w:rsidR="000A6188" w:rsidRPr="000A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запланированного для проведения спортивно-массовых мероприятий), не требующим оформления заявления.</w:t>
      </w:r>
    </w:p>
    <w:p w:rsidR="000A6188" w:rsidRPr="000A6188" w:rsidRDefault="000A6188" w:rsidP="000A618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Pr="000A61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Предоставление в пользование закрытых и открытых объектов </w:t>
      </w:r>
      <w:r w:rsidRPr="000A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17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согласно Уставу учреждений</w:t>
      </w:r>
      <w:r w:rsidRPr="000A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r w:rsidRPr="000A61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возможность предоставлять физкультурно-спор</w:t>
      </w:r>
      <w:r w:rsidR="00170B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тивную инфраструктуру населению,</w:t>
      </w:r>
      <w:r w:rsidRPr="000A61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 этом объекты физкульт</w:t>
      </w:r>
      <w:r w:rsidR="002006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урно-спортивной инфраструктуры у</w:t>
      </w:r>
      <w:r w:rsidRPr="000A61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чреждений не могут быть использованы населением в ущерб образовательной деятельности.</w:t>
      </w:r>
    </w:p>
    <w:p w:rsidR="00D826E2" w:rsidRPr="00DC1B51" w:rsidRDefault="0020062C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826E2" w:rsidRPr="00DC1B51">
        <w:rPr>
          <w:rFonts w:ascii="Times New Roman" w:hAnsi="Times New Roman" w:cs="Times New Roman"/>
          <w:sz w:val="28"/>
          <w:szCs w:val="28"/>
        </w:rPr>
        <w:t>.</w:t>
      </w:r>
      <w:r w:rsidR="00EE42EA">
        <w:rPr>
          <w:rFonts w:ascii="Times New Roman" w:hAnsi="Times New Roman" w:cs="Times New Roman"/>
          <w:sz w:val="28"/>
          <w:szCs w:val="28"/>
        </w:rPr>
        <w:t xml:space="preserve"> </w:t>
      </w:r>
      <w:r w:rsidR="00D826E2" w:rsidRPr="00DC1B51">
        <w:rPr>
          <w:rFonts w:ascii="Times New Roman" w:hAnsi="Times New Roman" w:cs="Times New Roman"/>
          <w:sz w:val="28"/>
          <w:szCs w:val="28"/>
        </w:rPr>
        <w:t>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учреждением. Учреждения вправе устанавливать льготы на очередной финансовый год</w:t>
      </w:r>
      <w:r w:rsidR="000A6188">
        <w:rPr>
          <w:rFonts w:ascii="Times New Roman" w:hAnsi="Times New Roman" w:cs="Times New Roman"/>
          <w:sz w:val="28"/>
          <w:szCs w:val="28"/>
        </w:rPr>
        <w:t xml:space="preserve"> </w:t>
      </w:r>
      <w:r w:rsidR="00D826E2" w:rsidRPr="00DC1B51">
        <w:rPr>
          <w:rFonts w:ascii="Times New Roman" w:hAnsi="Times New Roman" w:cs="Times New Roman"/>
          <w:sz w:val="28"/>
          <w:szCs w:val="28"/>
        </w:rPr>
        <w:t xml:space="preserve"> для детей из многодетных семей, для детей из малообеспеченных семей, детей, оставшихся без попечения родителей, инвалидов, пенсионеров при организации платных физкультурно – оздоровитель</w:t>
      </w:r>
      <w:r w:rsidR="00EE42EA">
        <w:rPr>
          <w:rFonts w:ascii="Times New Roman" w:hAnsi="Times New Roman" w:cs="Times New Roman"/>
          <w:sz w:val="28"/>
          <w:szCs w:val="28"/>
        </w:rPr>
        <w:t>ных услуг с учетом материально-</w:t>
      </w:r>
      <w:r w:rsidR="00D826E2" w:rsidRPr="00DC1B51">
        <w:rPr>
          <w:rFonts w:ascii="Times New Roman" w:hAnsi="Times New Roman" w:cs="Times New Roman"/>
          <w:sz w:val="28"/>
          <w:szCs w:val="28"/>
        </w:rPr>
        <w:t>технических и организационных возможностей.</w:t>
      </w:r>
    </w:p>
    <w:p w:rsidR="00D826E2" w:rsidRPr="00DC1B51" w:rsidRDefault="0020062C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6E2" w:rsidRPr="00DC1B51">
        <w:rPr>
          <w:rFonts w:ascii="Times New Roman" w:hAnsi="Times New Roman" w:cs="Times New Roman"/>
          <w:sz w:val="28"/>
          <w:szCs w:val="28"/>
        </w:rPr>
        <w:t>.</w:t>
      </w:r>
      <w:r w:rsidR="00EE42EA">
        <w:rPr>
          <w:rFonts w:ascii="Times New Roman" w:hAnsi="Times New Roman" w:cs="Times New Roman"/>
          <w:sz w:val="28"/>
          <w:szCs w:val="28"/>
        </w:rPr>
        <w:t xml:space="preserve"> </w:t>
      </w:r>
      <w:r w:rsidR="00D826E2" w:rsidRPr="00DC1B51">
        <w:rPr>
          <w:rFonts w:ascii="Times New Roman" w:hAnsi="Times New Roman" w:cs="Times New Roman"/>
          <w:sz w:val="28"/>
          <w:szCs w:val="28"/>
        </w:rPr>
        <w:t>Использование объектов спорта населением на платной основе осуществляется в соответствии с правилами и прейскурантом, действующими в учреждении.</w:t>
      </w:r>
    </w:p>
    <w:p w:rsidR="00D826E2" w:rsidRPr="00DC1B51" w:rsidRDefault="0020062C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6E2" w:rsidRPr="00DC1B51">
        <w:rPr>
          <w:rFonts w:ascii="Times New Roman" w:hAnsi="Times New Roman" w:cs="Times New Roman"/>
          <w:sz w:val="28"/>
          <w:szCs w:val="28"/>
        </w:rPr>
        <w:t xml:space="preserve">. Услуги, оказываемые населению на объектах спорта, должны соответствовать ГОСТ </w:t>
      </w:r>
      <w:proofErr w:type="gramStart"/>
      <w:r w:rsidR="00D826E2" w:rsidRPr="00DC1B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26E2" w:rsidRPr="00DC1B51">
        <w:rPr>
          <w:rFonts w:ascii="Times New Roman" w:hAnsi="Times New Roman" w:cs="Times New Roman"/>
          <w:sz w:val="28"/>
          <w:szCs w:val="28"/>
        </w:rPr>
        <w:t xml:space="preserve"> 52024-2003 «Услуги физкультурно- оздоровительные  и спортивные». Не допускается оказание услуг на объектах спорта, на которых оказание таких услуг является небезопасным.</w:t>
      </w:r>
    </w:p>
    <w:p w:rsidR="00D826E2" w:rsidRPr="00DC1B51" w:rsidRDefault="0020062C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26E2" w:rsidRPr="00DC1B51">
        <w:rPr>
          <w:rFonts w:ascii="Times New Roman" w:hAnsi="Times New Roman" w:cs="Times New Roman"/>
          <w:sz w:val="28"/>
          <w:szCs w:val="28"/>
        </w:rPr>
        <w:t>.</w:t>
      </w:r>
      <w:r w:rsidR="00EE42EA">
        <w:rPr>
          <w:rFonts w:ascii="Times New Roman" w:hAnsi="Times New Roman" w:cs="Times New Roman"/>
          <w:sz w:val="28"/>
          <w:szCs w:val="28"/>
        </w:rPr>
        <w:t xml:space="preserve"> </w:t>
      </w:r>
      <w:r w:rsidR="00D826E2" w:rsidRPr="00DC1B51">
        <w:rPr>
          <w:rFonts w:ascii="Times New Roman" w:hAnsi="Times New Roman" w:cs="Times New Roman"/>
          <w:sz w:val="28"/>
          <w:szCs w:val="28"/>
        </w:rPr>
        <w:t>Объем и характер оказываемых учреждением услуг населению определяется учреждением самостоятельно.</w:t>
      </w:r>
    </w:p>
    <w:p w:rsidR="00D826E2" w:rsidRDefault="0020062C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26E2" w:rsidRPr="00DC1B51">
        <w:rPr>
          <w:rFonts w:ascii="Times New Roman" w:hAnsi="Times New Roman" w:cs="Times New Roman"/>
          <w:sz w:val="28"/>
          <w:szCs w:val="28"/>
        </w:rPr>
        <w:t>. При использовании населением объектов спорта учреждение обязано обеспечить население</w:t>
      </w:r>
      <w:r w:rsidR="00DC1B51" w:rsidRPr="00DC1B51">
        <w:rPr>
          <w:rFonts w:ascii="Times New Roman" w:hAnsi="Times New Roman" w:cs="Times New Roman"/>
          <w:sz w:val="28"/>
          <w:szCs w:val="28"/>
        </w:rPr>
        <w:t xml:space="preserve"> бесплатной, доступной и достоверной информацией, </w:t>
      </w:r>
      <w:r w:rsidR="00EE42EA">
        <w:rPr>
          <w:rFonts w:ascii="Times New Roman" w:hAnsi="Times New Roman" w:cs="Times New Roman"/>
          <w:sz w:val="28"/>
          <w:szCs w:val="28"/>
        </w:rPr>
        <w:t>включая: перечень физкультурно-</w:t>
      </w:r>
      <w:r w:rsidR="00DC1B51" w:rsidRPr="00DC1B51">
        <w:rPr>
          <w:rFonts w:ascii="Times New Roman" w:hAnsi="Times New Roman" w:cs="Times New Roman"/>
          <w:sz w:val="28"/>
          <w:szCs w:val="28"/>
        </w:rPr>
        <w:t xml:space="preserve">оздоровительных услуг; порядок </w:t>
      </w:r>
      <w:r>
        <w:rPr>
          <w:rFonts w:ascii="Times New Roman" w:hAnsi="Times New Roman" w:cs="Times New Roman"/>
          <w:sz w:val="28"/>
          <w:szCs w:val="28"/>
        </w:rPr>
        <w:t>предоставления физкультурно-</w:t>
      </w:r>
      <w:r w:rsidR="00DC1B51" w:rsidRPr="00DC1B51">
        <w:rPr>
          <w:rFonts w:ascii="Times New Roman" w:hAnsi="Times New Roman" w:cs="Times New Roman"/>
          <w:sz w:val="28"/>
          <w:szCs w:val="28"/>
        </w:rPr>
        <w:t>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услуг; стоимость физкультурно-</w:t>
      </w:r>
      <w:r w:rsidR="00DC1B51" w:rsidRPr="00DC1B51">
        <w:rPr>
          <w:rFonts w:ascii="Times New Roman" w:hAnsi="Times New Roman" w:cs="Times New Roman"/>
          <w:sz w:val="28"/>
          <w:szCs w:val="28"/>
        </w:rPr>
        <w:t>оздоровительных услуг; правила поведения на объектах спорта.</w:t>
      </w:r>
      <w:r w:rsidR="00D826E2" w:rsidRPr="00DC1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2C" w:rsidRPr="0020062C" w:rsidRDefault="0020062C" w:rsidP="0020062C">
      <w:pPr>
        <w:shd w:val="clear" w:color="auto" w:fill="FFFFFF"/>
        <w:tabs>
          <w:tab w:val="left" w:pos="141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006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за</w:t>
      </w:r>
      <w:proofErr w:type="gramEnd"/>
      <w:r w:rsidRPr="002006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предоставлением физкультурно-спортивной инфраструктуры образовательных организаций во внеурочное время </w:t>
      </w:r>
      <w:r w:rsidRPr="002006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руководитель образовательной организации.</w:t>
      </w:r>
    </w:p>
    <w:p w:rsidR="0020062C" w:rsidRPr="0020062C" w:rsidRDefault="0020062C" w:rsidP="0020062C">
      <w:pPr>
        <w:shd w:val="clear" w:color="auto" w:fill="FFFFFF"/>
        <w:tabs>
          <w:tab w:val="left" w:pos="118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006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за</w:t>
      </w:r>
      <w:proofErr w:type="gramEnd"/>
      <w:r w:rsidRPr="0020062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использованием по назначению и за сохранностью </w:t>
      </w:r>
      <w:r w:rsidRPr="00200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имущества, исполнением договоров (соглашений) осуществляется </w:t>
      </w:r>
      <w:r w:rsidR="00D51D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062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чреждениями самостоятельно.</w:t>
      </w:r>
    </w:p>
    <w:p w:rsidR="0020062C" w:rsidRDefault="0020062C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62C" w:rsidRPr="00DC1B51" w:rsidRDefault="0020062C" w:rsidP="00B37E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062C" w:rsidRPr="00DC1B51" w:rsidSect="00B37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FAB"/>
    <w:multiLevelType w:val="hybridMultilevel"/>
    <w:tmpl w:val="73D08EBA"/>
    <w:lvl w:ilvl="0" w:tplc="745667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1B52D54"/>
    <w:multiLevelType w:val="hybridMultilevel"/>
    <w:tmpl w:val="D2104F3E"/>
    <w:lvl w:ilvl="0" w:tplc="5A0281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F7"/>
    <w:rsid w:val="000000FC"/>
    <w:rsid w:val="00015049"/>
    <w:rsid w:val="000155F8"/>
    <w:rsid w:val="00050869"/>
    <w:rsid w:val="000524B6"/>
    <w:rsid w:val="0005678B"/>
    <w:rsid w:val="00070110"/>
    <w:rsid w:val="000709D9"/>
    <w:rsid w:val="000A32B3"/>
    <w:rsid w:val="000A6188"/>
    <w:rsid w:val="000A730D"/>
    <w:rsid w:val="001001F9"/>
    <w:rsid w:val="00100739"/>
    <w:rsid w:val="0010496F"/>
    <w:rsid w:val="00104DF7"/>
    <w:rsid w:val="00105713"/>
    <w:rsid w:val="00105AFD"/>
    <w:rsid w:val="00170BFC"/>
    <w:rsid w:val="00192F45"/>
    <w:rsid w:val="0019597C"/>
    <w:rsid w:val="001E0BA3"/>
    <w:rsid w:val="001F421B"/>
    <w:rsid w:val="0020062C"/>
    <w:rsid w:val="00201A81"/>
    <w:rsid w:val="00251060"/>
    <w:rsid w:val="003057A5"/>
    <w:rsid w:val="0032078B"/>
    <w:rsid w:val="00337C76"/>
    <w:rsid w:val="00340CCC"/>
    <w:rsid w:val="00363822"/>
    <w:rsid w:val="00365504"/>
    <w:rsid w:val="00373049"/>
    <w:rsid w:val="0038466F"/>
    <w:rsid w:val="003E712C"/>
    <w:rsid w:val="0041313F"/>
    <w:rsid w:val="0043448F"/>
    <w:rsid w:val="00441F98"/>
    <w:rsid w:val="00443B51"/>
    <w:rsid w:val="004643EA"/>
    <w:rsid w:val="00473817"/>
    <w:rsid w:val="00526063"/>
    <w:rsid w:val="00535438"/>
    <w:rsid w:val="00540D1A"/>
    <w:rsid w:val="00545286"/>
    <w:rsid w:val="00555E98"/>
    <w:rsid w:val="005624E8"/>
    <w:rsid w:val="00576835"/>
    <w:rsid w:val="005830B9"/>
    <w:rsid w:val="005934B6"/>
    <w:rsid w:val="005C0618"/>
    <w:rsid w:val="005F416B"/>
    <w:rsid w:val="00613289"/>
    <w:rsid w:val="006306AB"/>
    <w:rsid w:val="0068316F"/>
    <w:rsid w:val="006836C0"/>
    <w:rsid w:val="006A233E"/>
    <w:rsid w:val="006B47B7"/>
    <w:rsid w:val="006F41A8"/>
    <w:rsid w:val="006F5685"/>
    <w:rsid w:val="00775451"/>
    <w:rsid w:val="00775A32"/>
    <w:rsid w:val="00811590"/>
    <w:rsid w:val="00820BCD"/>
    <w:rsid w:val="00820D7F"/>
    <w:rsid w:val="00831A5F"/>
    <w:rsid w:val="0084749C"/>
    <w:rsid w:val="0085250D"/>
    <w:rsid w:val="00880A26"/>
    <w:rsid w:val="008870F4"/>
    <w:rsid w:val="008B2C2A"/>
    <w:rsid w:val="008B7823"/>
    <w:rsid w:val="008D5CB0"/>
    <w:rsid w:val="008E113D"/>
    <w:rsid w:val="008E1BAC"/>
    <w:rsid w:val="008E61DF"/>
    <w:rsid w:val="008F3DF5"/>
    <w:rsid w:val="00903CAF"/>
    <w:rsid w:val="0092438D"/>
    <w:rsid w:val="00930C4F"/>
    <w:rsid w:val="00951B04"/>
    <w:rsid w:val="00975B31"/>
    <w:rsid w:val="009C1765"/>
    <w:rsid w:val="00A2015E"/>
    <w:rsid w:val="00A45EE1"/>
    <w:rsid w:val="00A52276"/>
    <w:rsid w:val="00A717A1"/>
    <w:rsid w:val="00A768C6"/>
    <w:rsid w:val="00AB5A18"/>
    <w:rsid w:val="00AC1111"/>
    <w:rsid w:val="00AE6E78"/>
    <w:rsid w:val="00AF30F1"/>
    <w:rsid w:val="00B0490B"/>
    <w:rsid w:val="00B20FAC"/>
    <w:rsid w:val="00B229B7"/>
    <w:rsid w:val="00B23DE8"/>
    <w:rsid w:val="00B331B3"/>
    <w:rsid w:val="00B37E31"/>
    <w:rsid w:val="00B52F32"/>
    <w:rsid w:val="00B674E8"/>
    <w:rsid w:val="00B95C3C"/>
    <w:rsid w:val="00BA4CED"/>
    <w:rsid w:val="00BC2BED"/>
    <w:rsid w:val="00BC3700"/>
    <w:rsid w:val="00C35F40"/>
    <w:rsid w:val="00C36FC2"/>
    <w:rsid w:val="00C5065C"/>
    <w:rsid w:val="00C50D1A"/>
    <w:rsid w:val="00C77A5E"/>
    <w:rsid w:val="00C85343"/>
    <w:rsid w:val="00C85A13"/>
    <w:rsid w:val="00C864F4"/>
    <w:rsid w:val="00D13433"/>
    <w:rsid w:val="00D4521D"/>
    <w:rsid w:val="00D51DD8"/>
    <w:rsid w:val="00D618F1"/>
    <w:rsid w:val="00D62ABB"/>
    <w:rsid w:val="00D64043"/>
    <w:rsid w:val="00D64489"/>
    <w:rsid w:val="00D723BD"/>
    <w:rsid w:val="00D732A7"/>
    <w:rsid w:val="00D80A13"/>
    <w:rsid w:val="00D826E2"/>
    <w:rsid w:val="00DC1B51"/>
    <w:rsid w:val="00DC27D8"/>
    <w:rsid w:val="00E30BBB"/>
    <w:rsid w:val="00E54261"/>
    <w:rsid w:val="00E97B2A"/>
    <w:rsid w:val="00EC696C"/>
    <w:rsid w:val="00EE42EA"/>
    <w:rsid w:val="00EE4653"/>
    <w:rsid w:val="00F11D5A"/>
    <w:rsid w:val="00F161B5"/>
    <w:rsid w:val="00F42203"/>
    <w:rsid w:val="00F548F9"/>
    <w:rsid w:val="00F61DB8"/>
    <w:rsid w:val="00F8295C"/>
    <w:rsid w:val="00FD63B3"/>
    <w:rsid w:val="00FE13A0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F7"/>
  </w:style>
  <w:style w:type="paragraph" w:styleId="1">
    <w:name w:val="heading 1"/>
    <w:basedOn w:val="a"/>
    <w:next w:val="a"/>
    <w:link w:val="10"/>
    <w:uiPriority w:val="9"/>
    <w:qFormat/>
    <w:rsid w:val="008B2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4D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3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2C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2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events/president/news/6177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toshilag</cp:lastModifiedBy>
  <cp:revision>2</cp:revision>
  <cp:lastPrinted>2020-08-05T06:56:00Z</cp:lastPrinted>
  <dcterms:created xsi:type="dcterms:W3CDTF">2020-08-07T11:42:00Z</dcterms:created>
  <dcterms:modified xsi:type="dcterms:W3CDTF">2020-08-07T11:42:00Z</dcterms:modified>
</cp:coreProperties>
</file>