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F45" w:rsidRDefault="001C5B10" w:rsidP="00B03F4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>решения</w:t>
      </w:r>
      <w:r w:rsidR="00C01D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D79" w:rsidRPr="008D17DC">
        <w:rPr>
          <w:rFonts w:ascii="Times New Roman" w:hAnsi="Times New Roman" w:cs="Times New Roman"/>
          <w:b/>
          <w:sz w:val="28"/>
          <w:szCs w:val="28"/>
        </w:rPr>
        <w:t>Ярцевского окружного Совета депутатов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F45">
        <w:rPr>
          <w:rFonts w:ascii="Times New Roman" w:hAnsi="Times New Roman" w:cs="Times New Roman"/>
          <w:b/>
          <w:sz w:val="28"/>
          <w:szCs w:val="28"/>
        </w:rPr>
        <w:t>«О бюджете муниципального образования «Ярцевский муниципальный округ» Смоленской области на 2025 год и плановый период 2026 и 2027 годов»</w:t>
      </w:r>
      <w:r w:rsidR="0096752D">
        <w:rPr>
          <w:rFonts w:ascii="Times New Roman" w:hAnsi="Times New Roman" w:cs="Times New Roman"/>
          <w:b/>
          <w:sz w:val="28"/>
          <w:szCs w:val="28"/>
        </w:rPr>
        <w:t xml:space="preserve"> с поправками</w:t>
      </w:r>
    </w:p>
    <w:p w:rsidR="001C5B10" w:rsidRPr="00672344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6238" w:rsidRPr="004D7476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7476">
        <w:rPr>
          <w:rFonts w:ascii="Times New Roman" w:hAnsi="Times New Roman" w:cs="Times New Roman"/>
          <w:sz w:val="28"/>
          <w:szCs w:val="28"/>
        </w:rPr>
        <w:t>Заключение на проект решения «О бюджете муниципального образования «Ярцевский муниципальный округ» Смоленской области на 2025 год и плановый период 2026 и 2027 годов» подготовлено в соответствии с 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 наделением его статусом муниципального</w:t>
      </w:r>
      <w:proofErr w:type="gramEnd"/>
      <w:r w:rsidRPr="004D7476">
        <w:rPr>
          <w:rFonts w:ascii="Times New Roman" w:hAnsi="Times New Roman" w:cs="Times New Roman"/>
          <w:sz w:val="28"/>
          <w:szCs w:val="28"/>
        </w:rPr>
        <w:t xml:space="preserve">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Бюджетным кодексом Российской Федерации, Положением о бюджетном процессе в муниципальном образовании «Ярцевский муниципальный округ» Смоленской области.</w:t>
      </w:r>
    </w:p>
    <w:p w:rsidR="00B36238" w:rsidRPr="004D7476" w:rsidRDefault="00B36238" w:rsidP="00B362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D7476">
        <w:rPr>
          <w:rFonts w:ascii="Times New Roman" w:hAnsi="Times New Roman" w:cs="Times New Roman"/>
          <w:sz w:val="28"/>
          <w:szCs w:val="28"/>
        </w:rPr>
        <w:t>Проект решения представлен в Контрольно-ревизионную комиссию муниципального образования «Ярцевский район» Смоленской области в соответствии решением Ярцевского окружного Совета депутатов от 25.10.2024 № 25 «Об утверждении Положения о бюджетном процессе в муниципальном образовании «Ярцевский муниципальный округ» Смоленской области».</w:t>
      </w: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7476">
        <w:rPr>
          <w:rFonts w:ascii="Times New Roman" w:hAnsi="Times New Roman" w:cs="Times New Roman"/>
          <w:sz w:val="28"/>
          <w:szCs w:val="28"/>
        </w:rPr>
        <w:t xml:space="preserve">В проекте бюджета доходы и расходы, сгруппированы в соответствии с Приказом Минфина России от 24.05.2022 № 82н "О Порядке формирования и применения кодов бюджетной классификации Российской Федерации, их структуре и принципах назначения", с учетом изменений, внесенных </w:t>
      </w:r>
      <w:hyperlink r:id="rId7" w:tooltip="consultantplus://offline/ref=E575F52B8FACE7B87E5F7E029945BA1CCA0C6DAC1840E72203C5F9440E89DA5ABBCD71DE39633DDDEFDC2365CA70CC2857BA892613662615iDt6L" w:history="1">
        <w:r w:rsidRPr="004D7476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D7476">
        <w:rPr>
          <w:rFonts w:ascii="Times New Roman" w:hAnsi="Times New Roman" w:cs="Times New Roman"/>
          <w:sz w:val="28"/>
          <w:szCs w:val="28"/>
        </w:rPr>
        <w:t xml:space="preserve"> Минфина России от 15.04.2024 №44, </w:t>
      </w:r>
      <w:hyperlink r:id="rId8" w:tooltip="consultantplus://offline/ref=E575F52B8FACE7B87E5F7E029945BA1CCA0C6DAC1840E72203C5F9440E89DA5ABBCD71DE39633DDEEDDC2365CA70CC2857BA892613662615iDt6L" w:history="1">
        <w:r w:rsidRPr="004D7476">
          <w:rPr>
            <w:rFonts w:ascii="Times New Roman" w:hAnsi="Times New Roman" w:cs="Times New Roman"/>
            <w:sz w:val="28"/>
            <w:szCs w:val="28"/>
          </w:rPr>
          <w:t>применяющихся</w:t>
        </w:r>
      </w:hyperlink>
      <w:r w:rsidRPr="004D7476">
        <w:rPr>
          <w:rFonts w:ascii="Times New Roman" w:hAnsi="Times New Roman" w:cs="Times New Roman"/>
          <w:sz w:val="28"/>
          <w:szCs w:val="28"/>
        </w:rPr>
        <w:t xml:space="preserve"> к правоотношениям, возникающим при исполнении бюджетов бюджетной системы Российской Федерации начиная с бюджетов на 2025 год (на 2025</w:t>
      </w:r>
      <w:proofErr w:type="gramEnd"/>
      <w:r w:rsidRPr="004D7476">
        <w:rPr>
          <w:rFonts w:ascii="Times New Roman" w:hAnsi="Times New Roman" w:cs="Times New Roman"/>
          <w:sz w:val="28"/>
          <w:szCs w:val="28"/>
        </w:rPr>
        <w:t xml:space="preserve"> год и на плановый период 2026 и 2027 годов). </w:t>
      </w: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476">
        <w:rPr>
          <w:rFonts w:ascii="Times New Roman" w:hAnsi="Times New Roman" w:cs="Times New Roman"/>
          <w:sz w:val="28"/>
          <w:szCs w:val="28"/>
        </w:rPr>
        <w:t xml:space="preserve">Подготовка данного заключения является составной частью единой системы контроля над соблюдением бюджетного процесса в муниципальном образовании. </w:t>
      </w: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476">
        <w:rPr>
          <w:rFonts w:ascii="Times New Roman" w:hAnsi="Times New Roman" w:cs="Times New Roman"/>
          <w:sz w:val="28"/>
          <w:szCs w:val="28"/>
        </w:rPr>
        <w:t xml:space="preserve">Основанием для внесения поправок послужило предварительное рассмотрение проекта бюджета муниципального образования «Ярцевский муниципальный округ» Смоленской области на 2025 год и плановый период 2026 и 2027 годов на заседании комитета по бюджету и социально-экономическим вопросам. </w:t>
      </w: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476">
        <w:rPr>
          <w:rFonts w:ascii="Times New Roman" w:hAnsi="Times New Roman" w:cs="Times New Roman"/>
          <w:sz w:val="28"/>
          <w:szCs w:val="28"/>
        </w:rPr>
        <w:t xml:space="preserve">В результате оценка ожидаемого исполнения консолидированного бюджета на 2024 год и  проект бюджета муниципального округа на 2025 год </w:t>
      </w:r>
      <w:r w:rsidRPr="004D7476">
        <w:rPr>
          <w:rFonts w:ascii="Times New Roman" w:hAnsi="Times New Roman" w:cs="Times New Roman"/>
          <w:sz w:val="28"/>
          <w:szCs w:val="28"/>
        </w:rPr>
        <w:lastRenderedPageBreak/>
        <w:t>и плановый период 2026 и 2027 годов по плановым назначениям в целом остается на прежнем уровне.</w:t>
      </w: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476">
        <w:rPr>
          <w:rFonts w:ascii="Times New Roman" w:hAnsi="Times New Roman" w:cs="Times New Roman"/>
          <w:sz w:val="28"/>
          <w:szCs w:val="28"/>
        </w:rPr>
        <w:t>По-прежнему основными и приоритетными задачами бюджетной политики в области расходов будет являться социально-культурная сфера. Доля расходов на социально-культурную сферу в 2025 году составит 74,3%. Из общей суммы расходов финансирование социально-культурной сферы на 2025 год составит 1 067 434,4 тыс. рублей.</w:t>
      </w: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476">
        <w:rPr>
          <w:rFonts w:ascii="Times New Roman" w:hAnsi="Times New Roman" w:cs="Times New Roman"/>
          <w:sz w:val="28"/>
          <w:szCs w:val="28"/>
        </w:rPr>
        <w:t xml:space="preserve"> В результате внесения поправок, следует отметить, общий объем расходов на социально-культурную сферу на 2025 год изменен не значительно и ниже оценки ожидаемого исполнения расходов консолидированного бюджета в 2024 году (1 250 131,9 тыс. рублей)  на 182 697,5 тыс. рублей или на 14,6%. </w:t>
      </w: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476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местного бюджета в 2025 году занимают: образование - удельный вес расходов составляет 59,4% и общегосударственные вопросы - 12,7%.</w:t>
      </w: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D7476" w:rsidRPr="004D7476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4D7476">
        <w:rPr>
          <w:rFonts w:ascii="Times New Roman" w:hAnsi="Times New Roman" w:cs="Times New Roman"/>
          <w:sz w:val="28"/>
          <w:szCs w:val="28"/>
        </w:rPr>
        <w:t>В результате внесенных поправок складываются следующие показатели, представленные ниже в таблицах.</w:t>
      </w:r>
    </w:p>
    <w:p w:rsidR="004D7476" w:rsidRPr="004D7476" w:rsidRDefault="004D7476" w:rsidP="004D747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7476">
        <w:rPr>
          <w:rFonts w:ascii="Times New Roman" w:hAnsi="Times New Roman" w:cs="Times New Roman"/>
          <w:i/>
          <w:sz w:val="28"/>
          <w:szCs w:val="28"/>
        </w:rPr>
        <w:lastRenderedPageBreak/>
        <w:t>Основные показатели  расходов  бюджета представлены в следующей таблице</w:t>
      </w:r>
      <w:r w:rsidRPr="004D7476">
        <w:rPr>
          <w:rFonts w:ascii="Times New Roman" w:hAnsi="Times New Roman" w:cs="Times New Roman"/>
          <w:sz w:val="28"/>
          <w:szCs w:val="28"/>
        </w:rPr>
        <w:t>:</w:t>
      </w:r>
    </w:p>
    <w:p w:rsidR="004D7476" w:rsidRPr="004D7476" w:rsidRDefault="004D7476" w:rsidP="004D7476">
      <w:pPr>
        <w:spacing w:after="0" w:line="240" w:lineRule="auto"/>
        <w:ind w:firstLine="709"/>
        <w:jc w:val="right"/>
        <w:rPr>
          <w:sz w:val="28"/>
          <w:szCs w:val="28"/>
        </w:rPr>
      </w:pPr>
      <w:r w:rsidRPr="004D74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4D7476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tbl>
      <w:tblPr>
        <w:tblStyle w:val="10"/>
        <w:tblpPr w:leftFromText="180" w:rightFromText="180" w:vertAnchor="text" w:horzAnchor="margin" w:tblpY="617"/>
        <w:tblW w:w="15383" w:type="dxa"/>
        <w:tblLayout w:type="fixed"/>
        <w:tblLook w:val="04A0"/>
      </w:tblPr>
      <w:tblGrid>
        <w:gridCol w:w="3370"/>
        <w:gridCol w:w="711"/>
        <w:gridCol w:w="1275"/>
        <w:gridCol w:w="1275"/>
        <w:gridCol w:w="1132"/>
        <w:gridCol w:w="881"/>
        <w:gridCol w:w="1197"/>
        <w:gridCol w:w="931"/>
        <w:gridCol w:w="1385"/>
        <w:gridCol w:w="958"/>
        <w:gridCol w:w="1275"/>
        <w:gridCol w:w="993"/>
      </w:tblGrid>
      <w:tr w:rsidR="004D7476" w:rsidRPr="004D7476" w:rsidTr="004D7476">
        <w:trPr>
          <w:trHeight w:val="1150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Наименование разделов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РзПР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2023 год (факт)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(консолидируемый)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ожидаемое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исполнение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(консолидируемый)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Темп роста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к 2023 году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Отноше</w:t>
            </w:r>
            <w:proofErr w:type="spellEnd"/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ние</w:t>
            </w:r>
            <w:proofErr w:type="spellEnd"/>
            <w:r w:rsidRPr="004D747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показате</w:t>
            </w:r>
            <w:proofErr w:type="spellEnd"/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лей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2025/2024</w:t>
            </w:r>
          </w:p>
          <w:p w:rsidR="004D7476" w:rsidRPr="004D7476" w:rsidRDefault="004D7476" w:rsidP="004D7476">
            <w:pPr>
              <w:ind w:right="-10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(+/-, тыс</w:t>
            </w:r>
            <w:proofErr w:type="gramStart"/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уб.)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Темп роста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к 2024 году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Темп роста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к 2025 году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Темп роста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%</w:t>
            </w:r>
          </w:p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D7476">
              <w:rPr>
                <w:rFonts w:ascii="Times New Roman" w:hAnsi="Times New Roman" w:cs="Times New Roman"/>
                <w:sz w:val="19"/>
                <w:szCs w:val="19"/>
              </w:rPr>
              <w:t>к 2026 году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Всего расходов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ind w:right="-75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1 685 572,7 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ind w:right="-75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1 713 594,3 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ind w:left="-110" w:right="-108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color w:val="000000"/>
              </w:rPr>
              <w:t xml:space="preserve">1 436 716,7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color w:val="000000"/>
              </w:rPr>
              <w:t xml:space="preserve">100,0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color w:val="0070C0"/>
              </w:rPr>
              <w:t xml:space="preserve">-276 877,6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color w:val="0070C0"/>
              </w:rPr>
              <w:t xml:space="preserve">83,8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color w:val="000000"/>
              </w:rPr>
              <w:t xml:space="preserve">1 263 361,5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87,9 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ind w:right="-75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1 301 652,5 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103,0 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142 860,8 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192 632,0 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183 058,7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12,7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-9 573,3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95,0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157 039,2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</w:rPr>
              <w:t xml:space="preserve">84,9 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157 015,4 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 xml:space="preserve">-функционирование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5 664,0 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9 590,3 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2 923,4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-6 666,9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30,5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2 873,4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98,3 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2 873,4 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 xml:space="preserve">-функционирование законодательных  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4 559,8 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5 173,5 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2 354,5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-2 819,0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45,5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2 007,1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85,2 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2 007,1 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 xml:space="preserve">-функционирование Правительства Российской Федерации, высших исполнительных органов власти субъектов Российской Федерации, местных администраций 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51 873,7 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64 811,7 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48 815,1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-15 996,6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75,3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44 438,0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91,0 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44 438,0 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-судебная система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2,0 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1,9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-0,1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95,0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25,9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1 363,2 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2,0 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7,7 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-обеспечение деятельности финансовых, налоговых и таможенных органов и органов финансового  (финансов</w:t>
            </w:r>
            <w:proofErr w:type="gramStart"/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4D7476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надзора)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11 296,8 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14 458,8 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14 305,1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-153,7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98,9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13 575,9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13 575,9 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 xml:space="preserve">100,0  </w:t>
            </w:r>
          </w:p>
        </w:tc>
      </w:tr>
      <w:tr w:rsidR="004D7476" w:rsidRPr="004D7476" w:rsidTr="004D7476">
        <w:trPr>
          <w:trHeight w:val="230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-обеспечение проведения выборов и референдумов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800,0 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0,0 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0,0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>0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70C0"/>
              </w:rPr>
              <w:t>-</w:t>
            </w:r>
          </w:p>
        </w:tc>
      </w:tr>
      <w:tr w:rsidR="004D7476" w:rsidRPr="004D7476" w:rsidTr="004D7476">
        <w:trPr>
          <w:trHeight w:val="319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 xml:space="preserve">- резервные фонды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49,8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49,8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>0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129,8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260,6 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100,2 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-другие общегосударственные вопросы 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68 666,5 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98 595,7 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114 608,9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16 013,2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116,2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93 989,1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80,6 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93 989,1 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rPr>
          <w:trHeight w:val="230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оборона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919,7 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1 101,5 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405,2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0,0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-696,3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0,0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453,7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469,1 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0,0  </w:t>
            </w:r>
          </w:p>
        </w:tc>
      </w:tr>
      <w:tr w:rsidR="004D7476" w:rsidRPr="004D7476" w:rsidTr="004D7476">
        <w:trPr>
          <w:trHeight w:val="230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-мобилизационная и вневойсковая подготовка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919,7 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1 101,5 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405,2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-696,3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0,0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453,7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469,1 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0,0  </w:t>
            </w:r>
          </w:p>
        </w:tc>
      </w:tr>
      <w:tr w:rsidR="004D7476" w:rsidRPr="004D7476" w:rsidTr="004D7476">
        <w:trPr>
          <w:trHeight w:val="230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407,9 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559,8 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448,3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0,03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-111,5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80,1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>-</w:t>
            </w:r>
          </w:p>
        </w:tc>
      </w:tr>
      <w:tr w:rsidR="004D7476" w:rsidRPr="004D7476" w:rsidTr="004D7476">
        <w:trPr>
          <w:trHeight w:val="230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-защита населения и территории от чрезвычайных ситуаций природного техногенного характера, пожарная безопасность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407,9 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559,8 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448,3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-111,5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80,1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экономика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162 277,9 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109 212,6 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76 600,9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5,3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-32 611,7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70,1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53 592,3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69,9 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43 321,1 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80,8 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-сельское хозяйство и рыболовство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1 625,8 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1 752,2 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760,2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-992,0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43,4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</w:tr>
      <w:tr w:rsidR="004D7476" w:rsidRPr="004D7476" w:rsidTr="004D7476">
        <w:trPr>
          <w:trHeight w:val="253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-водное хозяйство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65,0 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0,0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>0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-транспорт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27 885,2 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30 332,0 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29 894,4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-437,6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98,6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30 514,0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102,1 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15 257,0 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50,0 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-дорожное хозяйство (дорожные фонды)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131 915,1 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72 924,8 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44 160,2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-28 764,6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60,6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23 078,3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52,3 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28 064,1 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121,6 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-другие вопросы в области национальной экономики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786,8 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4 203,6 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1 786,0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-2 417,6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42,5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391 423,7 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157 997,8 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106 924,9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7,4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color w:val="0070C0"/>
              </w:rPr>
              <w:t xml:space="preserve">-51 072,9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67,7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52 499,4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50,0 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52 499,4 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-жилищное хозяйство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297 934,8 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14 030,2 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12 044,7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-1 985,5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85,8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1 904,6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15,8 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1 904,6 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rPr>
          <w:trHeight w:val="253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-коммунальное хозяйство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27 175,8 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44 466,9 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6 089,9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-38 377,0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13,7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3 135,7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51,5 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3 135,7 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-благоустройство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60 571,0 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91 015,9 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78 397,8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-12 618,1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86,1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39 742,9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50,6 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39 742,9 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-другие вопросы в области  жилищно-коммунального хозяйства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5 742,1 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8 484,8 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10 392,4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1 907,6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122,5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7 716,1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91,9 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7 716,1 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Охрана окружающей среды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963,6 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934,7 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889,0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0,1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-45,7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95,1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945,8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106,4 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772,7 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81,7 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-другие вопросы в области охраны окружающей среды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963,6 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934,7 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889,0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-45,7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95,1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945,8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106,4 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772,7 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81,7 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804 285,2 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930 287,5 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853 671,1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59,4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-76 616,4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91,8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767 664,6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89,9 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802 660,2 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104,6 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-дошкольное образование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230 560,9 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276 139,2 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279 600,9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3 461,7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101,3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252 489,9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90,3 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263 840,1 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104,5 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-общее образование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497 600,1 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543 353,5 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476 384,4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-66 969,1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87,7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423 617,1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88,9 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445 054,6 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105,1 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-дополнительное образование </w:t>
            </w:r>
            <w:r w:rsidRPr="004D7476">
              <w:rPr>
                <w:rFonts w:ascii="Times New Roman" w:hAnsi="Times New Roman" w:cs="Times New Roman"/>
                <w:color w:val="000000"/>
              </w:rPr>
              <w:lastRenderedPageBreak/>
              <w:t>детей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63 931,6 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75 535,6 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81 844,3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6 308,7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108,4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77 782,4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95,0 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79 990,3 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102,8 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lastRenderedPageBreak/>
              <w:t>-профессиональная подготовка, переподготовка и повышение квалификации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91,0 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160,8 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194,0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33,2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120,6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-молодежная политика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3 087,8 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24 536,2 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5 283,3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-19 252,9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21,5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4 151,5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78,6 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4 151,5 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-другие вопросы в области образования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9 013,8 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10 562,2 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10 364,2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-198,0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98,1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9 623,7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93,8 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9 623,7 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80 364,1 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96 990,4 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97 096,6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6,8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106,2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100,1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87 363,9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90,0 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97 340,9 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111,4  </w:t>
            </w:r>
          </w:p>
        </w:tc>
      </w:tr>
      <w:tr w:rsidR="004D7476" w:rsidRPr="004D7476" w:rsidTr="004D7476">
        <w:trPr>
          <w:trHeight w:val="68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-культура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77 747,0 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93 730,2 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93 849,9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119,7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100,1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84 290,7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89,8 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94 267,7 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111,8  </w:t>
            </w:r>
          </w:p>
        </w:tc>
      </w:tr>
      <w:tr w:rsidR="004D7476" w:rsidRPr="004D7476" w:rsidTr="004D7476">
        <w:trPr>
          <w:trHeight w:val="68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-другие вопросы в области культуры, кинематографии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2 617,1 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3 260,2 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3 246,7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-13,5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99,6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3 073,2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94,7 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3 073,2 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rPr>
          <w:trHeight w:val="68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Социальная политика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55 900,1 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103 680,3 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57 160,4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4,0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-46 519,9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55,1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76 947,6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134,6 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60 585,4 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78,7 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-пенсионное обеспечение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8 647,7 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13 599,4 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13 007,3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-592,1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95,6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13 007,3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13 007,3 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-социальное обеспечение населения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2 480,1 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2 418,5 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2 338,5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-80,0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96,7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2 338,5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2 338,5 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-охрана семьи и детства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39 720,5 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81 514,9 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35 604,3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-45 910,6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43,7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57 239,4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160,8 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40 877,2 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71,4 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 другие вопросы в области социальной политики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5 051,8 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6 147,5 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6 210,3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62,8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101,0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4 362,4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70,2 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4 362,4 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100,0 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45 972,1 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119 173,7 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59 506,3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4,1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-59 667,4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49,9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50 237,9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84,4 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52 146,5 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103,8 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-физическая культура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14 743,3 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17 743,4 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14 882,8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-2 860,6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83,9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11 650,1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78,3 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12 838,8 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110,2  </w:t>
            </w:r>
          </w:p>
        </w:tc>
      </w:tr>
      <w:tr w:rsidR="004D7476" w:rsidRPr="004D7476" w:rsidTr="004D7476">
        <w:trPr>
          <w:trHeight w:val="230"/>
        </w:trPr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-массовый спорт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22 502,4 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-22 502,4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0,0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-спорт высших достижений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31 228,8 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41 554,3 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44 623,5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3 069,2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107,4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38 587,8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86,5 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39 307,7 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101,9 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-другие вопросы в области физической культуры и спорта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37 373,6 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-37 373,6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0,0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i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197,6 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197,6 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955,3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0,1 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757,7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483,5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140,0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14,7 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61,3 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 xml:space="preserve">43,8 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-обслуживание внутреннего государственного и муниципального долга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197,6 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197,6 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955,3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757,7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483,5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140,0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14,7 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61,3 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43,8  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i/>
                <w:sz w:val="18"/>
                <w:szCs w:val="18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826,4 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0,0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-826,4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70C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70C0"/>
              </w:rPr>
              <w:t xml:space="preserve">0,0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70C0"/>
                <w:sz w:val="24"/>
                <w:szCs w:val="24"/>
              </w:rPr>
              <w:t>-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-прочие межбюджетные трансферты общего характера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826,4  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-826,4  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4D7476">
              <w:rPr>
                <w:rFonts w:ascii="Times New Roman" w:hAnsi="Times New Roman" w:cs="Times New Roman"/>
                <w:color w:val="0070C0"/>
              </w:rPr>
              <w:t xml:space="preserve">0,0  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 xml:space="preserve">0,0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0,0 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</w:t>
            </w:r>
          </w:p>
        </w:tc>
      </w:tr>
      <w:tr w:rsidR="004D7476" w:rsidRPr="004D7476" w:rsidTr="004D7476">
        <w:tc>
          <w:tcPr>
            <w:tcW w:w="3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Условно утвержденные расходы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3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4D7476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16 477,1 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34 780,6 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sz w:val="24"/>
                <w:szCs w:val="24"/>
              </w:rPr>
            </w:pPr>
            <w:r w:rsidRPr="004D747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211,1  </w:t>
            </w:r>
          </w:p>
        </w:tc>
      </w:tr>
    </w:tbl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7476" w:rsidRPr="004D7476" w:rsidRDefault="004D7476" w:rsidP="004D7476">
      <w:pPr>
        <w:rPr>
          <w:rFonts w:ascii="Times New Roman" w:hAnsi="Times New Roman" w:cs="Times New Roman"/>
          <w:sz w:val="28"/>
          <w:szCs w:val="28"/>
        </w:rPr>
      </w:pPr>
    </w:p>
    <w:p w:rsidR="004D7476" w:rsidRPr="004D7476" w:rsidRDefault="004D7476" w:rsidP="004D7476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4D7476" w:rsidRPr="004D7476" w:rsidRDefault="004D7476" w:rsidP="004D7476">
      <w:pPr>
        <w:rPr>
          <w:rFonts w:ascii="Times New Roman" w:hAnsi="Times New Roman" w:cs="Times New Roman"/>
          <w:sz w:val="28"/>
          <w:szCs w:val="28"/>
          <w:highlight w:val="yellow"/>
        </w:rPr>
        <w:sectPr w:rsidR="004D7476" w:rsidRPr="004D7476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4D7476" w:rsidRPr="004D7476" w:rsidRDefault="004D7476" w:rsidP="004D747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7476">
        <w:rPr>
          <w:rFonts w:ascii="Times New Roman" w:hAnsi="Times New Roman" w:cs="Times New Roman"/>
          <w:i/>
          <w:sz w:val="28"/>
          <w:szCs w:val="28"/>
        </w:rPr>
        <w:lastRenderedPageBreak/>
        <w:t>Структура бюджета по расходам</w:t>
      </w:r>
    </w:p>
    <w:p w:rsidR="004D7476" w:rsidRPr="004D7476" w:rsidRDefault="004D7476" w:rsidP="004D747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5418" w:type="dxa"/>
        <w:tblLayout w:type="fixed"/>
        <w:tblLook w:val="04A0"/>
      </w:tblPr>
      <w:tblGrid>
        <w:gridCol w:w="2235"/>
        <w:gridCol w:w="709"/>
        <w:gridCol w:w="1276"/>
        <w:gridCol w:w="1134"/>
        <w:gridCol w:w="1134"/>
        <w:gridCol w:w="1276"/>
        <w:gridCol w:w="1133"/>
        <w:gridCol w:w="1417"/>
        <w:gridCol w:w="1134"/>
        <w:gridCol w:w="1418"/>
        <w:gridCol w:w="1134"/>
        <w:gridCol w:w="1418"/>
      </w:tblGrid>
      <w:tr w:rsidR="004D7476" w:rsidRPr="004D7476" w:rsidTr="004D7476">
        <w:trPr>
          <w:trHeight w:val="591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Наименование дохода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ind w:left="-77" w:right="-6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ind w:left="-77" w:right="-6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2023 год факт (тыс</w:t>
            </w:r>
            <w:proofErr w:type="gramStart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  <w:p w:rsidR="004D7476" w:rsidRPr="004D7476" w:rsidRDefault="004D7476" w:rsidP="004D7476">
            <w:pPr>
              <w:spacing w:after="0" w:line="240" w:lineRule="auto"/>
              <w:ind w:left="-77" w:right="-6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(консолидируемый)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ind w:left="-7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Удельный вес в общей сумме безвозмездных поступлений</w:t>
            </w:r>
            <w:proofErr w:type="gramStart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2024 год ожидаемое</w:t>
            </w:r>
          </w:p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(тыс</w:t>
            </w:r>
            <w:proofErr w:type="gramStart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i/>
                <w:sz w:val="20"/>
                <w:szCs w:val="20"/>
              </w:rPr>
              <w:t>(консолидируемый)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Удельный вес в общей сумме безвозмездных поступлений</w:t>
            </w:r>
            <w:proofErr w:type="gramStart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2025 год (тыс</w:t>
            </w:r>
            <w:proofErr w:type="gramStart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Удельный вес в общей сумме безвозмездных поступлений</w:t>
            </w:r>
            <w:proofErr w:type="gramStart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2026 год (тыс</w:t>
            </w:r>
            <w:proofErr w:type="gramStart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Удельный вес в общей сумме безвозмездных поступлений</w:t>
            </w:r>
            <w:proofErr w:type="gramStart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2027 год (тыс</w:t>
            </w:r>
            <w:proofErr w:type="gramStart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уб.)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Удельный вес в общей сумме безвозмездных поступлений</w:t>
            </w:r>
            <w:proofErr w:type="gramStart"/>
            <w:r w:rsidRPr="004D7476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</w:tr>
      <w:tr w:rsidR="004D7476" w:rsidRPr="004D7476" w:rsidTr="004D747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142 860,8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8,5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192 632,0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11,2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183 058,7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157 039,2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157 015,4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12,1</w:t>
            </w:r>
          </w:p>
        </w:tc>
      </w:tr>
      <w:tr w:rsidR="004D7476" w:rsidRPr="004D7476" w:rsidTr="004D7476">
        <w:trPr>
          <w:trHeight w:val="430"/>
        </w:trPr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0200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919,7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1 101,5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453,7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0,04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469,1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0,04</w:t>
            </w:r>
          </w:p>
        </w:tc>
      </w:tr>
      <w:tr w:rsidR="004D7476" w:rsidRPr="004D7476" w:rsidTr="004D7476">
        <w:trPr>
          <w:trHeight w:val="430"/>
        </w:trPr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0300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407,9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0,02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559,8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0,03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448,3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4D7476" w:rsidRPr="004D7476" w:rsidTr="004D7476">
        <w:trPr>
          <w:trHeight w:val="239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162 277,9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9,6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109 212,6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6,4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76 600,9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53 592,3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4,2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43 321,1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3,3</w:t>
            </w:r>
          </w:p>
        </w:tc>
      </w:tr>
      <w:tr w:rsidR="004D7476" w:rsidRPr="004D7476" w:rsidTr="004D747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391 423,7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157 997,8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9,2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106 924,9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52 499,4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4,2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52 499,4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4,0</w:t>
            </w:r>
          </w:p>
        </w:tc>
      </w:tr>
      <w:tr w:rsidR="004D7476" w:rsidRPr="004D7476" w:rsidTr="004D747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0600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963,6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934,7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945,8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772,7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0,1</w:t>
            </w:r>
          </w:p>
        </w:tc>
      </w:tr>
      <w:tr w:rsidR="004D7476" w:rsidRPr="004D7476" w:rsidTr="004D7476">
        <w:trPr>
          <w:trHeight w:val="224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804 285,2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930 287,5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54,3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853 671,1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767 664,6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802 660,2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61,7</w:t>
            </w:r>
          </w:p>
        </w:tc>
      </w:tr>
      <w:tr w:rsidR="004D7476" w:rsidRPr="004D7476" w:rsidTr="004D747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80 364,1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4,8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96 990,4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5,7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97 096,6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87 363,9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6,9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97 340,9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7,5</w:t>
            </w:r>
          </w:p>
        </w:tc>
      </w:tr>
      <w:tr w:rsidR="004D7476" w:rsidRPr="004D7476" w:rsidTr="004D747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55 900,1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3,3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103 680,3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6,1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57 160,4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76 947,6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6,1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60 585,4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4,7</w:t>
            </w:r>
          </w:p>
        </w:tc>
      </w:tr>
      <w:tr w:rsidR="004D7476" w:rsidRPr="004D7476" w:rsidTr="004D7476">
        <w:trPr>
          <w:trHeight w:val="449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45 972,1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119 173,7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7,0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59 506,3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50 237,9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52 146,5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4,0</w:t>
            </w:r>
          </w:p>
        </w:tc>
      </w:tr>
      <w:tr w:rsidR="004D7476" w:rsidRPr="004D7476" w:rsidTr="004D747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197,6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197,6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61,3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4D7476" w:rsidRPr="004D7476" w:rsidTr="004D747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бюджетам субъектов Российской Федерации и муниципальных образований общего </w:t>
            </w:r>
            <w:r w:rsidRPr="004D74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lastRenderedPageBreak/>
              <w:t>1400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826,4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</w:tr>
      <w:tr w:rsidR="004D7476" w:rsidRPr="004D7476" w:rsidTr="004D747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16 477,1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20"/>
              </w:rPr>
              <w:t>34 780,6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2,7</w:t>
            </w:r>
          </w:p>
        </w:tc>
      </w:tr>
      <w:tr w:rsidR="004D7476" w:rsidRPr="004D7476" w:rsidTr="004D7476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D7476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1 685 572,7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1 713 594,3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1 436 716,7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1 263 361,5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1 301 652,5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after="0" w:line="57" w:lineRule="atLeast"/>
              <w:jc w:val="center"/>
            </w:pPr>
            <w:r w:rsidRPr="004D7476">
              <w:rPr>
                <w:rFonts w:ascii="Times New Roman" w:eastAsia="Times New Roman" w:hAnsi="Times New Roman" w:cs="Times New Roman"/>
                <w:color w:val="000000"/>
                <w:sz w:val="18"/>
              </w:rPr>
              <w:t>100,0</w:t>
            </w:r>
          </w:p>
        </w:tc>
      </w:tr>
    </w:tbl>
    <w:p w:rsidR="004D7476" w:rsidRPr="001C2D9A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  <w:sectPr w:rsidR="004D7476" w:rsidRPr="001C2D9A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4D7476" w:rsidRPr="00B4557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579">
        <w:rPr>
          <w:rFonts w:ascii="Times New Roman" w:hAnsi="Times New Roman" w:cs="Times New Roman"/>
          <w:sz w:val="28"/>
          <w:szCs w:val="28"/>
        </w:rPr>
        <w:lastRenderedPageBreak/>
        <w:t>Распределение бюджетных ассигнований на реализацию  муниципальных  программ предлагается к утверждению на 2025 год и плановый период 2026 и 2027 годов пунктом 13 проекта бюджета (приложения № 14 и № 15 к проекту решения о бюджете).</w:t>
      </w:r>
    </w:p>
    <w:p w:rsidR="004D7476" w:rsidRPr="00B4557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579">
        <w:rPr>
          <w:rFonts w:ascii="Times New Roman" w:hAnsi="Times New Roman" w:cs="Times New Roman"/>
          <w:sz w:val="28"/>
          <w:szCs w:val="28"/>
        </w:rPr>
        <w:t>Объемы ассигнований на реализацию муниципальных программ на  2025 год предлагаются в сумме 1 423 121,3 тыс. рублей (с удельным весом в общих расходах 98,9%), на 2026 год – 1 237 189,1 тыс. рублей (с удельным весом в общих расходах 97,9%),  на 2026 год -1 257 185,1 тыс. рублей (с удельным весом в общих расходах 96,6%).</w:t>
      </w:r>
      <w:r w:rsidRPr="00B455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4D7476" w:rsidRPr="00B4557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579">
        <w:rPr>
          <w:rFonts w:ascii="Times New Roman" w:hAnsi="Times New Roman" w:cs="Times New Roman"/>
          <w:sz w:val="28"/>
          <w:szCs w:val="28"/>
        </w:rPr>
        <w:t>На 2025-2027 годы планируется реализовать 19 муниципальных программ.</w:t>
      </w:r>
    </w:p>
    <w:p w:rsidR="004D7476" w:rsidRPr="00B4557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579">
        <w:rPr>
          <w:rFonts w:ascii="Times New Roman" w:hAnsi="Times New Roman" w:cs="Times New Roman"/>
          <w:sz w:val="28"/>
          <w:szCs w:val="28"/>
        </w:rPr>
        <w:t>Наибольший удельный вес 57,6% занимает муниципальная программа «Развитие образования и молодежной политики в муниципальном образовании "Ярцевский муниципальный округ" Смоленской области», которая определяет социальную направленность бюджета.</w:t>
      </w:r>
    </w:p>
    <w:p w:rsid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7476">
        <w:rPr>
          <w:rFonts w:ascii="Times New Roman" w:hAnsi="Times New Roman" w:cs="Times New Roman"/>
          <w:i/>
          <w:sz w:val="28"/>
          <w:szCs w:val="28"/>
        </w:rPr>
        <w:t>Данные о количестве муниципальных программ и объемах  бюджетных ассигнований, предусмотренных на их реализацию в 2025-2027 годах, с учетом внесенных поправок, приведены в следующей таблице:</w:t>
      </w:r>
    </w:p>
    <w:p w:rsidR="004D7476" w:rsidRPr="004D747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D7476" w:rsidRPr="004D7476" w:rsidRDefault="004D7476" w:rsidP="004D747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D74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Pr="004D7476">
        <w:rPr>
          <w:rFonts w:ascii="Times New Roman" w:hAnsi="Times New Roman" w:cs="Times New Roman"/>
        </w:rPr>
        <w:t>тыс. рублей</w:t>
      </w:r>
    </w:p>
    <w:tbl>
      <w:tblPr>
        <w:tblStyle w:val="10"/>
        <w:tblW w:w="9562" w:type="dxa"/>
        <w:tblLook w:val="04A0"/>
      </w:tblPr>
      <w:tblGrid>
        <w:gridCol w:w="534"/>
        <w:gridCol w:w="3827"/>
        <w:gridCol w:w="1377"/>
        <w:gridCol w:w="1232"/>
        <w:gridCol w:w="1232"/>
        <w:gridCol w:w="1360"/>
      </w:tblGrid>
      <w:tr w:rsidR="004D7476" w:rsidRPr="004D7476" w:rsidTr="004D7476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</w:t>
            </w:r>
          </w:p>
        </w:tc>
        <w:tc>
          <w:tcPr>
            <w:tcW w:w="26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5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</w:tr>
      <w:tr w:rsidR="004D7476" w:rsidRPr="004D7476" w:rsidTr="004D7476">
        <w:tc>
          <w:tcPr>
            <w:tcW w:w="5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Объем (тыс. рублей)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Удельный вес</w:t>
            </w:r>
            <w:proofErr w:type="gramStart"/>
            <w:r w:rsidRPr="004D7476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</w:tr>
      <w:tr w:rsidR="004D7476" w:rsidRPr="004D7476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476">
              <w:rPr>
                <w:rFonts w:ascii="Times New Roman" w:hAnsi="Times New Roman" w:cs="Times New Roman"/>
                <w:sz w:val="20"/>
                <w:szCs w:val="20"/>
              </w:rPr>
              <w:t>Общий объем бюджетных ассигнований на финансовое обеспечение муниципальных программ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74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1 423 121,3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ind w:right="-118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</w:pPr>
            <w:r w:rsidRPr="004D74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ind w:right="-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74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1 237 189,1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747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</w:rPr>
              <w:t>1 257 185,1</w:t>
            </w:r>
          </w:p>
        </w:tc>
      </w:tr>
      <w:tr w:rsidR="004D7476" w:rsidRPr="004D7476" w:rsidTr="004D7476">
        <w:trPr>
          <w:trHeight w:val="21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4D74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4D7476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4D7476">
              <w:rPr>
                <w:rFonts w:ascii="Times New Roman" w:hAnsi="Times New Roman" w:cs="Times New Roman"/>
              </w:rPr>
              <w:t xml:space="preserve">«Развитие образования и молодежной политики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4D7476">
              <w:rPr>
                <w:rFonts w:ascii="Times New Roman" w:eastAsia="Calibri" w:hAnsi="Times New Roman" w:cs="Times New Roman"/>
                <w:color w:val="000000"/>
              </w:rPr>
              <w:t>819 298,6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7476">
              <w:rPr>
                <w:rFonts w:ascii="Times New Roman" w:hAnsi="Times New Roman" w:cs="Times New Roman"/>
                <w:color w:val="000000"/>
              </w:rPr>
              <w:t>57,6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4D7476">
              <w:rPr>
                <w:rFonts w:ascii="Times New Roman" w:eastAsia="Calibri" w:hAnsi="Times New Roman" w:cs="Times New Roman"/>
                <w:color w:val="000000"/>
              </w:rPr>
              <w:t>736 009,4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4D7476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4D7476">
              <w:rPr>
                <w:rFonts w:ascii="Times New Roman" w:eastAsia="Calibri" w:hAnsi="Times New Roman" w:cs="Times New Roman"/>
                <w:color w:val="000000"/>
              </w:rPr>
              <w:t>769 940,0</w:t>
            </w:r>
          </w:p>
        </w:tc>
      </w:tr>
      <w:tr w:rsidR="004D7476" w:rsidRPr="001C2D9A" w:rsidTr="004D7476">
        <w:trPr>
          <w:trHeight w:val="21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«Обеспечение жильем молодых семей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409,4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409,4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409,4</w:t>
            </w:r>
          </w:p>
        </w:tc>
      </w:tr>
      <w:tr w:rsidR="004D7476" w:rsidRPr="001C2D9A" w:rsidTr="004D7476">
        <w:trPr>
          <w:trHeight w:val="21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«Развитие культуры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132 341,5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9,3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121 050,3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132 092,3</w:t>
            </w:r>
          </w:p>
        </w:tc>
      </w:tr>
      <w:tr w:rsidR="004D7476" w:rsidRPr="001C2D9A" w:rsidTr="004D7476">
        <w:trPr>
          <w:trHeight w:val="21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«Спорт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59 500,3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50 237,9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52 146,5</w:t>
            </w:r>
          </w:p>
        </w:tc>
      </w:tr>
      <w:tr w:rsidR="004D7476" w:rsidRPr="001C2D9A" w:rsidTr="004D7476">
        <w:trPr>
          <w:trHeight w:val="21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«Развитие сельского хозяйства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760,2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«Профилактика безнадзорности и правонарушений несовершеннолетних на территории </w:t>
            </w:r>
            <w:r w:rsidRPr="00E91E3F">
              <w:rPr>
                <w:rFonts w:ascii="Times New Roman" w:hAnsi="Times New Roman" w:cs="Times New Roman"/>
              </w:rPr>
              <w:lastRenderedPageBreak/>
              <w:t xml:space="preserve">муниципального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lastRenderedPageBreak/>
              <w:t>2 796,3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1 452,5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1 452,5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«Развитие дорожно-транспортного комплекса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74 054,7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53 592,3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43 321,1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«Создание условий для обеспечения качественными услугами жилищно-коммунального хозяйства и благоустройство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84 238,5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32 748,9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32 575,8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«Создание благоприятного предпринимательского климата в муниципальном образовании "Ярцевский муниципальный округ" Смоленской области» 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36,0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0,003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«Обеспечение общественного порядка и профилактика преступлений и правонарушений на территории </w:t>
            </w:r>
            <w:proofErr w:type="gramStart"/>
            <w:r w:rsidRPr="00E91E3F">
              <w:rPr>
                <w:rFonts w:ascii="Times New Roman" w:hAnsi="Times New Roman" w:cs="Times New Roman"/>
              </w:rPr>
              <w:t>в</w:t>
            </w:r>
            <w:proofErr w:type="gramEnd"/>
            <w:r w:rsidRPr="00E91E3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91E3F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E91E3F">
              <w:rPr>
                <w:rFonts w:ascii="Times New Roman" w:hAnsi="Times New Roman" w:cs="Times New Roman"/>
              </w:rPr>
              <w:t xml:space="preserve">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2 507,9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62,3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62,3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«Совершенствование деятельности Администрации муниципального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165 345,2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11,6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147 565,8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147 565,8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91E3F">
              <w:rPr>
                <w:rFonts w:ascii="Times New Roman" w:hAnsi="Times New Roman" w:cs="Times New Roman"/>
              </w:rPr>
              <w:t xml:space="preserve">«Энергосбережение и повышение энергетической эффективности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14 777,1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12 977,1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12 977,1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«Гражданско-патриотическое воспитание детей, подростков и молодежи в муниципальном образовании "Ярцевский муниципальный округ" Смоленской области»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492,0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«Управление муниципальными финансами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12 554,8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11 098,9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11 020,2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«Социальная политика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13 151,3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13 151,3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13 151,3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«Развитие малоэтажного жилищного строительства на территории муниципального образования "Ярцевский муниципальный округ" </w:t>
            </w:r>
            <w:r w:rsidRPr="00E91E3F">
              <w:rPr>
                <w:rFonts w:ascii="Times New Roman" w:hAnsi="Times New Roman" w:cs="Times New Roman"/>
              </w:rPr>
              <w:lastRenderedPageBreak/>
              <w:t xml:space="preserve">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lastRenderedPageBreak/>
              <w:t>1 400,0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«Демографическое развитие муниципального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35 327,2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56 830,0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40 467,8</w:t>
            </w:r>
          </w:p>
        </w:tc>
      </w:tr>
      <w:tr w:rsidR="004D7476" w:rsidRPr="001C2D9A" w:rsidTr="004D7476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«Доступная среда в муниципальном образовании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1 127,3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0,0</w:t>
            </w:r>
          </w:p>
        </w:tc>
      </w:tr>
      <w:tr w:rsidR="004D7476" w:rsidRPr="001C2D9A" w:rsidTr="004D7476">
        <w:trPr>
          <w:trHeight w:val="25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476" w:rsidRPr="00E91E3F" w:rsidRDefault="004D7476" w:rsidP="004D7476">
            <w:pPr>
              <w:jc w:val="both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hAnsi="Times New Roman" w:cs="Times New Roman"/>
              </w:rPr>
              <w:t xml:space="preserve">«Формирование современной городской среды на территории муниципального образования "Ярцевский муниципальный округ" Смоленской области» </w:t>
            </w:r>
          </w:p>
        </w:tc>
        <w:tc>
          <w:tcPr>
            <w:tcW w:w="1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E91E3F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E91E3F">
              <w:rPr>
                <w:rFonts w:ascii="Times New Roman" w:eastAsia="Calibri" w:hAnsi="Times New Roman" w:cs="Times New Roman"/>
                <w:color w:val="000000"/>
              </w:rPr>
              <w:t>2 003,0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81A3E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3,0</w:t>
            </w:r>
          </w:p>
        </w:tc>
        <w:tc>
          <w:tcPr>
            <w:tcW w:w="13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7476" w:rsidRPr="00081A3E" w:rsidRDefault="004D7476" w:rsidP="004D7476">
            <w:pPr>
              <w:spacing w:line="57" w:lineRule="atLeast"/>
              <w:jc w:val="center"/>
              <w:rPr>
                <w:rFonts w:ascii="Times New Roman" w:hAnsi="Times New Roman" w:cs="Times New Roman"/>
              </w:rPr>
            </w:pPr>
            <w:r w:rsidRPr="00081A3E">
              <w:rPr>
                <w:rFonts w:ascii="Times New Roman" w:eastAsia="Calibri" w:hAnsi="Times New Roman" w:cs="Times New Roman"/>
                <w:color w:val="000000"/>
              </w:rPr>
              <w:t>3,0</w:t>
            </w:r>
          </w:p>
        </w:tc>
      </w:tr>
    </w:tbl>
    <w:p w:rsidR="004D7476" w:rsidRPr="001C2D9A" w:rsidRDefault="004D7476" w:rsidP="004D747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4D7476" w:rsidRPr="004D7476" w:rsidRDefault="004D7476" w:rsidP="004D74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476">
        <w:rPr>
          <w:rFonts w:ascii="Times New Roman" w:hAnsi="Times New Roman" w:cs="Times New Roman"/>
          <w:sz w:val="28"/>
          <w:szCs w:val="28"/>
        </w:rPr>
        <w:t>Выводы в целом, с учетом внесенных поправок:</w:t>
      </w:r>
    </w:p>
    <w:p w:rsidR="004D7476" w:rsidRPr="001C2D9A" w:rsidRDefault="004D7476" w:rsidP="004D747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4D7476" w:rsidRPr="00B4557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579">
        <w:rPr>
          <w:rFonts w:ascii="Times New Roman" w:hAnsi="Times New Roman" w:cs="Times New Roman"/>
          <w:sz w:val="28"/>
          <w:szCs w:val="28"/>
        </w:rPr>
        <w:t>Проект решения «О бюджете муниципального образования «Ярцевский муниципальный округ» Смоленской области на 2025 год и плановый период 2026 и 2027 годов» содержит основные характеристики бюджета отдельно на очередной финансовый год и по каждому году планового периода.</w:t>
      </w:r>
      <w:proofErr w:type="gramEnd"/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Общий объем доходов местного бюджета на 2025 год прогнозируется в сумме 1 439 883,2 тыс. рублей, что ниже на 294 944,3 тыс. рублей или на 17,0 процента показателя ожидаемого исполнения  бюджета на 2024 год.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Общий объем доходов местного бюджета на 2026 год прогнозируется в сумме 1 320 063,0 тыс. рублей, с уменьшением к предыдущему году на 8,3%.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Общий объем доходов местного бюджета на 2027 год прогнозируется в сумме 1 358 354,0 тыс. рублей, что выше на 2,9% показателя 2026 года.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Общий объем расходов бюджета на  2025 год прогнозируется в сумме 1 436 716,7 тыс. рублей, что ниже уровня ожидаемого исполнения 2024 года на 276 877,6 тыс. рублей или на 16,2%.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Общий объем расходов бюджета на 2026 год прогнозируется в сумме    1 263 361,5 тыс. рублей, что ниже уровня 2025 года на 12,1%.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Общий объем расходов бюджета на 2027 год прогнозируется в сумме    1 301 652,5 тыс. рублей, что выше на 3,0% показателя 2026 года.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Основную долю доходов местного бюджета на 2025-2027 годы будут составлять безвозмездные поступления (62,5% - в 2025 году; 57,4% -                          в 2026 году; 55,9% - в 2027 году).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 xml:space="preserve">Анализ структуры налоговых доходов местного бюджета показал, что  общий объем налоговых доходов в 2025 году составит </w:t>
      </w:r>
      <w:r w:rsidRPr="00F432E9">
        <w:rPr>
          <w:rFonts w:ascii="Times New Roman" w:hAnsi="Times New Roman" w:cs="Times New Roman"/>
          <w:bCs/>
          <w:sz w:val="28"/>
          <w:szCs w:val="28"/>
        </w:rPr>
        <w:t>517 </w:t>
      </w:r>
      <w:r w:rsidRPr="00F432E9">
        <w:rPr>
          <w:rFonts w:ascii="Times New Roman" w:hAnsi="Times New Roman" w:cs="Times New Roman"/>
          <w:sz w:val="28"/>
          <w:szCs w:val="28"/>
        </w:rPr>
        <w:t>658,1 тыс. рублей, что больше на 39 876,7 тыс. рублей или на 8,3%, показателя ожидаемого исполнения консолидированного бюджета в 2024 году.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На 2026 и 2027 годы прогнозируется объем налоговых доходов в сумме 544 745,1 тыс. рублей и 581 147,3 тыс. рублей  соответственно.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Налоговый потенциал бюджета формируется в основном за счет налога на доходы физических лиц, который составляет наибольшую часть в налоговых доходах (в 2025 году - 78,0%;  в 2026 году - 79,2%; в 2027 году - 79,0%).</w:t>
      </w:r>
    </w:p>
    <w:p w:rsidR="004D7476" w:rsidRPr="00F432E9" w:rsidRDefault="004D7476" w:rsidP="004D74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lastRenderedPageBreak/>
        <w:t>В структуре доходов бюджета неналоговые доходы на 2025 год и плановый период 2026 и 2027 годов занимают всего лишь в среднем 1,4%.</w:t>
      </w:r>
    </w:p>
    <w:p w:rsidR="004D7476" w:rsidRPr="00F432E9" w:rsidRDefault="004D7476" w:rsidP="004D74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Проектом предлагаются следующие бюджетные назначения по неналоговым доходам в бюджете муниципального образования «Ярцевский муниципальный округ» Смоленской области:</w:t>
      </w:r>
    </w:p>
    <w:p w:rsidR="004D7476" w:rsidRPr="00F432E9" w:rsidRDefault="004D7476" w:rsidP="004D74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- на 2025 год в сумме 22 670,9 тыс. рублей, со снижением к  ожидаемой оценке исполнения консолидированного бюджета в 2023 году  на 0,6%;</w:t>
      </w:r>
    </w:p>
    <w:p w:rsidR="004D7476" w:rsidRPr="00F432E9" w:rsidRDefault="004D7476" w:rsidP="004D74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- на 2026 год в сумме 17 325,9 тыс. рублей, со снижением к 2025 году 23,6%;</w:t>
      </w:r>
    </w:p>
    <w:p w:rsidR="004D7476" w:rsidRPr="00F432E9" w:rsidRDefault="004D7476" w:rsidP="004D74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 xml:space="preserve">- на 2027 год в сумме 17 669,3 тыс. рублей, с приростом к 2026 году 2,0%.  </w:t>
      </w:r>
    </w:p>
    <w:p w:rsidR="004D7476" w:rsidRPr="00F432E9" w:rsidRDefault="004D7476" w:rsidP="004D747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32E9">
        <w:rPr>
          <w:rFonts w:ascii="Times New Roman" w:hAnsi="Times New Roman" w:cs="Times New Roman"/>
          <w:sz w:val="28"/>
          <w:szCs w:val="28"/>
        </w:rPr>
        <w:t xml:space="preserve">Общий объем безвозмездных поступлений  на 2025 год планируется в сумме 899 554,2  тыс. рублей, со снижением к ожидаемым поступлениям в консолидированный бюджет 2024 года на 27,1%; на 2026 год - 757 992,0 тыс. рублей  со снижением к 2025 году на 15,7%, на 2027 год - 759 537,4 тыс. рублей с приростом 0,2% к 2026 году. </w:t>
      </w:r>
      <w:proofErr w:type="gramEnd"/>
    </w:p>
    <w:p w:rsidR="004D7476" w:rsidRPr="00F432E9" w:rsidRDefault="004D7476" w:rsidP="004D74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432E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Безвозмездные поступления прогнозируются в соответствии с проектом областного закона об областном бюджете на 2025 год и плановый период 2026 и 2027 годов. 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Безвозмездные поступления включают в себя:</w:t>
      </w:r>
    </w:p>
    <w:p w:rsidR="004D7476" w:rsidRPr="00F432E9" w:rsidRDefault="004D7476" w:rsidP="004D74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432E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дотации, как всегда имеют направленность на выравнивание бюджетной обеспеченности и на поддержку мер по обеспечению сбалансированности бюджета. На </w:t>
      </w:r>
      <w:r w:rsidRPr="00F432E9">
        <w:rPr>
          <w:rFonts w:ascii="Times New Roman" w:hAnsi="Times New Roman" w:cs="Times New Roman"/>
          <w:sz w:val="28"/>
          <w:szCs w:val="28"/>
        </w:rPr>
        <w:t>2025 год планируются в сумме 337 194,0  тыс. рублей, со снижением к ожидаемым поступлениям в консолидированный бюджет в 2024 году 11,3%; на 2026 и 2027 годы динамика отрицательная, в сумме плановые поступления составляют 153 714,0 тыс. рублей и  151 446,0 тыс. рублей, соответственно.</w:t>
      </w:r>
    </w:p>
    <w:p w:rsidR="004D7476" w:rsidRPr="00F432E9" w:rsidRDefault="004D7476" w:rsidP="004D747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432E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32E9">
        <w:rPr>
          <w:rFonts w:ascii="Times New Roman" w:hAnsi="Times New Roman" w:cs="Times New Roman"/>
          <w:sz w:val="28"/>
          <w:szCs w:val="28"/>
        </w:rPr>
        <w:t xml:space="preserve">убвенции составляют наибольшую часть безвозмездных поступлений с долевым участием в 2025 году 62,5%, что в сумме составляет 562 360,2 тыс. рублей, со снижением к ожидаемой оценке исполнения поступлений в консолидируемый бюджет 2024 года 8,0%. Плановые назначения на 2026 и 2027 годы прогнозируются с положительной динамикой 7,5% и 0,6%, соответственно. </w:t>
      </w:r>
      <w:proofErr w:type="gramStart"/>
      <w:r w:rsidRPr="00F432E9">
        <w:rPr>
          <w:rFonts w:ascii="Times New Roman" w:hAnsi="Times New Roman" w:cs="Times New Roman"/>
          <w:sz w:val="28"/>
          <w:szCs w:val="28"/>
        </w:rPr>
        <w:t>Наибольший</w:t>
      </w:r>
      <w:proofErr w:type="gramEnd"/>
      <w:r w:rsidRPr="00F432E9">
        <w:rPr>
          <w:rFonts w:ascii="Times New Roman" w:hAnsi="Times New Roman" w:cs="Times New Roman"/>
          <w:sz w:val="28"/>
          <w:szCs w:val="28"/>
        </w:rPr>
        <w:t xml:space="preserve"> удельный вес 99,9% в общей массе субвенций составляют субвенции на выполнение передаваемых полномочий субъектов Российской Федерации.</w:t>
      </w:r>
    </w:p>
    <w:p w:rsidR="004D7476" w:rsidRPr="00F432E9" w:rsidRDefault="004D7476" w:rsidP="004D747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F432E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Плановые назначения по субсидиям, которые ранее предоставлялись </w:t>
      </w:r>
      <w:r w:rsidRPr="00F432E9">
        <w:rPr>
          <w:rFonts w:ascii="Times New Roman" w:hAnsi="Times New Roman" w:cs="Times New Roman"/>
          <w:sz w:val="28"/>
          <w:szCs w:val="28"/>
        </w:rPr>
        <w:t>для финансового обеспечения функционирования в основном социально-культурной сферы, а также развитие и благоустройство поселений,</w:t>
      </w:r>
      <w:r w:rsidRPr="00F432E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 2025 и плановый период 2026 и 2027 годов на момент формирования проекта бюджета не доведены. 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При формировании расходной части бюджета учитывались следующие основные критерии: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lastRenderedPageBreak/>
        <w:t xml:space="preserve">- сохранение достигнутого уровня заработной платы работников органов местного самоуправления, работников казенных и бюджетных учреждений, а так же исходя </w:t>
      </w:r>
      <w:proofErr w:type="gramStart"/>
      <w:r w:rsidRPr="00F432E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F432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32E9">
        <w:rPr>
          <w:rFonts w:ascii="Times New Roman" w:hAnsi="Times New Roman" w:cs="Times New Roman"/>
          <w:sz w:val="28"/>
          <w:szCs w:val="28"/>
        </w:rPr>
        <w:t>МРОТ</w:t>
      </w:r>
      <w:proofErr w:type="gramEnd"/>
      <w:r w:rsidRPr="00F432E9">
        <w:rPr>
          <w:rFonts w:ascii="Times New Roman" w:hAnsi="Times New Roman" w:cs="Times New Roman"/>
          <w:sz w:val="28"/>
          <w:szCs w:val="28"/>
        </w:rPr>
        <w:t xml:space="preserve"> 22 440,00 рублей;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- обеспечение расходов на оплату коммунальных услуг с ростом в среднем на 4%;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- обеспечение минимальных расходов на благоустройство поселений, коммунальные расходы, расходы на содержание казенных и бюджетных учреждений.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>Общий объем расходов бюджета на 2025 год прогнозируется в сумме     1 436 716,7 тыс. рублей, что ниже уровня ожидаемого исполнения консолидированного бюджета в 2024 году на 276 877,6 тыс. рублей или на 16,2%.</w:t>
      </w:r>
    </w:p>
    <w:p w:rsidR="004D7476" w:rsidRPr="00F432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2E9">
        <w:rPr>
          <w:rFonts w:ascii="Times New Roman" w:hAnsi="Times New Roman" w:cs="Times New Roman"/>
          <w:sz w:val="28"/>
          <w:szCs w:val="28"/>
        </w:rPr>
        <w:t xml:space="preserve">На 2026 год общий объем расходов бюджета спрогнозирован в сумме     1 263 361,5 тыс. рублей (в т.ч. условно утвержденные расходы 16 477,1 тыс. рублей), что меньше показателя консолидированного бюджета 2024 года на 12,1%. </w:t>
      </w:r>
    </w:p>
    <w:p w:rsidR="004D7476" w:rsidRPr="00492AE9" w:rsidRDefault="004D7476" w:rsidP="004D7476">
      <w:pPr>
        <w:spacing w:after="0" w:line="240" w:lineRule="auto"/>
        <w:ind w:firstLine="709"/>
        <w:jc w:val="both"/>
        <w:rPr>
          <w:sz w:val="28"/>
          <w:szCs w:val="28"/>
        </w:rPr>
      </w:pPr>
      <w:r w:rsidRPr="00492AE9">
        <w:rPr>
          <w:rFonts w:ascii="Times New Roman" w:hAnsi="Times New Roman" w:cs="Times New Roman"/>
          <w:sz w:val="28"/>
          <w:szCs w:val="28"/>
        </w:rPr>
        <w:t>Общий объем расходов бюджета на 2027 год прогнозируется  в сумме   1 301 652,5 тыс. рублей (в т.ч. условно утвержденные расходы 34 780,6 тыс. рублей), по сравнению с 2026 годом планируется увеличение на 3,0%.</w:t>
      </w:r>
      <w:r w:rsidRPr="00492AE9">
        <w:rPr>
          <w:sz w:val="28"/>
          <w:szCs w:val="28"/>
        </w:rPr>
        <w:t xml:space="preserve"> </w:t>
      </w:r>
    </w:p>
    <w:p w:rsidR="004D7476" w:rsidRPr="00FC1C05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1C05">
        <w:rPr>
          <w:rFonts w:ascii="Times New Roman" w:hAnsi="Times New Roman" w:cs="Times New Roman"/>
          <w:sz w:val="28"/>
          <w:szCs w:val="28"/>
        </w:rPr>
        <w:t>Наибольший удельный вес в структуре расходов местного бюджета в 2025 году занимают: образование - удельный вес расходов составляет 59,4% и общегосударственные вопросы - 12,7%.</w:t>
      </w:r>
    </w:p>
    <w:p w:rsidR="004D7476" w:rsidRPr="00492AE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AE9">
        <w:rPr>
          <w:rFonts w:ascii="Times New Roman" w:hAnsi="Times New Roman" w:cs="Times New Roman"/>
          <w:sz w:val="28"/>
          <w:szCs w:val="28"/>
        </w:rPr>
        <w:t xml:space="preserve">Выделение в бюджете на плановый период 2026-2027 годов условно утвержденных расходов позволит создать резерв на случай непредвиденного сокращения доходов бюджета. В тоже время, если прогноз доходов бюджета подтвердится, данные расходы могут быть использованы на принятие новых обязательств в очередном бюджетном цикле. </w:t>
      </w:r>
      <w:r w:rsidRPr="00492AE9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4D7476" w:rsidRPr="006D3BDC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BDC">
        <w:rPr>
          <w:rFonts w:ascii="Times New Roman" w:hAnsi="Times New Roman" w:cs="Times New Roman"/>
          <w:sz w:val="28"/>
          <w:szCs w:val="28"/>
        </w:rPr>
        <w:t>Основными и приоритетными задачами бюджетной политики в области расходов является социально-культурная сфера. Бюджет округа социально ориентирован. Доля расходов на социально-культурную сферу в 2025 году составит 74,3%. Из общей суммы расходов финансирование социально-культурной сферы на 2025 год составит 1 067 434,4 тыс. рублей.</w:t>
      </w:r>
    </w:p>
    <w:p w:rsidR="004D7476" w:rsidRPr="00445616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BDC">
        <w:rPr>
          <w:rFonts w:ascii="Times New Roman" w:hAnsi="Times New Roman" w:cs="Times New Roman"/>
          <w:sz w:val="28"/>
          <w:szCs w:val="28"/>
        </w:rPr>
        <w:t>Следует отметить, общий объем расходов на социально-культурную сферу на 2025 год изменен не значительно и ниже оценки ожидаемого исполнения расходов консолидированного бюджета в 2024 году (1 250 131,9 тыс. рублей)  на 182 697,5 тыс. рублей или на 14,6%.</w:t>
      </w:r>
      <w:r w:rsidRPr="004456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476" w:rsidRPr="006D3BDC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BDC">
        <w:rPr>
          <w:rFonts w:ascii="Times New Roman" w:hAnsi="Times New Roman" w:cs="Times New Roman"/>
          <w:sz w:val="28"/>
          <w:szCs w:val="28"/>
        </w:rPr>
        <w:t>Проектом решения «О бюджете муниципального образования «Ярцевский муниципальный округ» Смоленской области на 2025 год и плановый период 2026 и 2027 годов» ежегодно запланирован профицит в следующих размерах:</w:t>
      </w:r>
    </w:p>
    <w:p w:rsidR="004D7476" w:rsidRPr="006D3BDC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BDC">
        <w:rPr>
          <w:rFonts w:ascii="Times New Roman" w:hAnsi="Times New Roman" w:cs="Times New Roman"/>
          <w:sz w:val="28"/>
          <w:szCs w:val="28"/>
        </w:rPr>
        <w:t>- на 2025 год 3 166,5 тыс. рублей;</w:t>
      </w:r>
    </w:p>
    <w:p w:rsidR="004D7476" w:rsidRPr="006D3BDC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BDC">
        <w:rPr>
          <w:rFonts w:ascii="Times New Roman" w:hAnsi="Times New Roman" w:cs="Times New Roman"/>
          <w:sz w:val="28"/>
          <w:szCs w:val="28"/>
        </w:rPr>
        <w:t>- на 2026 и 2027 годы ежегодно в равнозначных суммах 56 701,5 тыс. рублей.</w:t>
      </w:r>
    </w:p>
    <w:p w:rsidR="004D7476" w:rsidRPr="006D3BDC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3BDC">
        <w:rPr>
          <w:rFonts w:ascii="Times New Roman" w:hAnsi="Times New Roman" w:cs="Times New Roman"/>
          <w:sz w:val="28"/>
          <w:szCs w:val="28"/>
        </w:rPr>
        <w:lastRenderedPageBreak/>
        <w:t xml:space="preserve">Данное прогнозирование профицита напрямую связано с планированием суммы погашения в 2025-2027 годах муниципального долга, а именно: бюджетного кредита, предоставленного для погашения долговых обязательств по кредитам, полученным от кредитных организаций. КРК Ярцевского района отмечает, что кредиты погашаются за счет средств на едином счете бюджета. </w:t>
      </w:r>
    </w:p>
    <w:p w:rsidR="004D7476" w:rsidRPr="006D65C8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C8">
        <w:rPr>
          <w:rFonts w:ascii="Times New Roman" w:hAnsi="Times New Roman" w:cs="Times New Roman"/>
          <w:sz w:val="28"/>
          <w:szCs w:val="28"/>
        </w:rPr>
        <w:t>Верхний предел муниципального долга муниципального образования «Ярцевский муниципальный округ» Смоленской области по долговым обязательствам:</w:t>
      </w:r>
    </w:p>
    <w:p w:rsidR="004D7476" w:rsidRPr="006D65C8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C8">
        <w:rPr>
          <w:rFonts w:ascii="Times New Roman" w:hAnsi="Times New Roman" w:cs="Times New Roman"/>
          <w:sz w:val="28"/>
          <w:szCs w:val="28"/>
        </w:rPr>
        <w:t>- на 1 января 2025 года будет составлять 197 593,1 тыс. рублей;</w:t>
      </w:r>
    </w:p>
    <w:p w:rsidR="004D7476" w:rsidRPr="006D65C8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C8">
        <w:rPr>
          <w:rFonts w:ascii="Times New Roman" w:hAnsi="Times New Roman" w:cs="Times New Roman"/>
          <w:sz w:val="28"/>
          <w:szCs w:val="28"/>
        </w:rPr>
        <w:t>- на 1 января 2026 года 144 818,5 тыс. рублей;</w:t>
      </w:r>
    </w:p>
    <w:p w:rsidR="004D7476" w:rsidRPr="006D65C8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C8">
        <w:rPr>
          <w:rFonts w:ascii="Times New Roman" w:hAnsi="Times New Roman" w:cs="Times New Roman"/>
          <w:sz w:val="28"/>
          <w:szCs w:val="28"/>
        </w:rPr>
        <w:t>- на 1 января 2027 года 88 117,0 тыс. рублей;</w:t>
      </w:r>
    </w:p>
    <w:p w:rsidR="004D7476" w:rsidRPr="006D65C8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5C8">
        <w:rPr>
          <w:rFonts w:ascii="Times New Roman" w:hAnsi="Times New Roman" w:cs="Times New Roman"/>
          <w:sz w:val="28"/>
          <w:szCs w:val="28"/>
        </w:rPr>
        <w:t>- на 1 января 2028 года 33 415,0 тыс. рублей.</w:t>
      </w:r>
    </w:p>
    <w:p w:rsidR="004D7476" w:rsidRPr="00B4557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579">
        <w:rPr>
          <w:rFonts w:ascii="Times New Roman" w:hAnsi="Times New Roman" w:cs="Times New Roman"/>
          <w:sz w:val="28"/>
          <w:szCs w:val="28"/>
        </w:rPr>
        <w:t>Объемы ассигнований на реализацию муниципальных программ на  2025 год предлагаются в сумме 1 423 121,3 тыс. рублей (с удельным весом в общих расходах 98,9%), на 2026 год – 1 237 189,1 тыс. рублей (с удельным весом в общих расходах 97,9%),  на 2026 год -1 257 185,1 тыс. рублей (с удельным весом в общих расходах 96,6%).</w:t>
      </w:r>
      <w:r w:rsidRPr="00B455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4D7476" w:rsidRPr="00B4557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579">
        <w:rPr>
          <w:rFonts w:ascii="Times New Roman" w:hAnsi="Times New Roman" w:cs="Times New Roman"/>
          <w:sz w:val="28"/>
          <w:szCs w:val="28"/>
        </w:rPr>
        <w:t>На 2025-2027 годы планируется реализовать 19 муниципальных программ.</w:t>
      </w:r>
    </w:p>
    <w:p w:rsidR="004D7476" w:rsidRPr="00B45579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579">
        <w:rPr>
          <w:rFonts w:ascii="Times New Roman" w:hAnsi="Times New Roman" w:cs="Times New Roman"/>
          <w:sz w:val="28"/>
          <w:szCs w:val="28"/>
        </w:rPr>
        <w:t>Наибольший удельный вес 57,6% занимает муниципальная программа «Развитие образования и молодежной политики в муниципальном образовании "Ярцевский муниципальный округ" Смоленской области», которая определяет социальную направленность бюджета.</w:t>
      </w:r>
    </w:p>
    <w:p w:rsidR="004D7476" w:rsidRPr="00D22067" w:rsidRDefault="004D7476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067">
        <w:rPr>
          <w:rFonts w:ascii="Times New Roman" w:hAnsi="Times New Roman" w:cs="Times New Roman"/>
          <w:sz w:val="28"/>
          <w:szCs w:val="28"/>
        </w:rPr>
        <w:t xml:space="preserve">Представленный проект решения действующему законодательству не противоречит: 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D22067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proofErr w:type="gramStart"/>
      <w:r w:rsidRPr="00D22067">
        <w:rPr>
          <w:rFonts w:ascii="Times New Roman" w:hAnsi="Times New Roman"/>
          <w:sz w:val="28"/>
          <w:szCs w:val="28"/>
        </w:rPr>
        <w:t xml:space="preserve">Состав пояснительной записки к проекту решения </w:t>
      </w:r>
      <w:r w:rsidRPr="00D22067">
        <w:rPr>
          <w:rFonts w:ascii="Times New Roman" w:hAnsi="Times New Roman" w:cs="Times New Roman"/>
          <w:sz w:val="28"/>
          <w:szCs w:val="28"/>
        </w:rPr>
        <w:t>«О бюджете муниципального образования «Ярцевский муниципальный округ» Смоленской области на 2025 год и плановый период 2026 и 2027 годов»</w:t>
      </w:r>
      <w:r w:rsidRPr="00D22067">
        <w:rPr>
          <w:rFonts w:ascii="Times New Roman" w:hAnsi="Times New Roman"/>
          <w:sz w:val="28"/>
          <w:szCs w:val="28"/>
        </w:rPr>
        <w:t xml:space="preserve"> в полной мере нашел свое отражение в текстовой части и приложениях к проекту решения </w:t>
      </w:r>
      <w:r w:rsidRPr="00D22067">
        <w:rPr>
          <w:rFonts w:ascii="Times New Roman" w:hAnsi="Times New Roman" w:cs="Times New Roman"/>
          <w:sz w:val="28"/>
          <w:szCs w:val="28"/>
        </w:rPr>
        <w:t>«О бюджете муниципального образования «Ярцевский муниципальный округ» Смоленской области на 2025 год и плановый период 2026 и 2027 годов».</w:t>
      </w:r>
      <w:proofErr w:type="gramEnd"/>
      <w:r w:rsidRPr="00D22067">
        <w:rPr>
          <w:rFonts w:ascii="Times New Roman" w:hAnsi="Times New Roman" w:cs="Times New Roman"/>
          <w:sz w:val="28"/>
          <w:szCs w:val="28"/>
        </w:rPr>
        <w:t xml:space="preserve"> Контрольно-ревизионная комиссия муниципального образования «Ярцевский район» Смоленской области считает основные параметры бюджета возможными к исполнению и рекоменд</w:t>
      </w:r>
      <w:r>
        <w:rPr>
          <w:rFonts w:ascii="Times New Roman" w:hAnsi="Times New Roman" w:cs="Times New Roman"/>
          <w:sz w:val="28"/>
          <w:szCs w:val="28"/>
        </w:rPr>
        <w:t>овала</w:t>
      </w:r>
      <w:r w:rsidRPr="00D22067">
        <w:rPr>
          <w:rFonts w:ascii="Times New Roman" w:hAnsi="Times New Roman" w:cs="Times New Roman"/>
          <w:sz w:val="28"/>
          <w:szCs w:val="28"/>
        </w:rPr>
        <w:t xml:space="preserve"> Ярцевскому окружному Совету депутатов принять проект решения «О бюджете муниципального образования «Ярцевский муниципальный округ» Смоленской области на 2025 год и плановый период 2026 и 2027 годов»</w:t>
      </w:r>
      <w:r>
        <w:rPr>
          <w:rFonts w:ascii="Times New Roman" w:hAnsi="Times New Roman" w:cs="Times New Roman"/>
          <w:sz w:val="28"/>
          <w:szCs w:val="28"/>
        </w:rPr>
        <w:t xml:space="preserve"> с учетом внесенных поправок</w:t>
      </w:r>
      <w:r w:rsidRPr="00D22067">
        <w:rPr>
          <w:rFonts w:ascii="Times New Roman" w:hAnsi="Times New Roman" w:cs="Times New Roman"/>
          <w:sz w:val="28"/>
          <w:szCs w:val="28"/>
        </w:rPr>
        <w:t>.</w:t>
      </w:r>
    </w:p>
    <w:p w:rsidR="007404D5" w:rsidRPr="00795097" w:rsidRDefault="007404D5" w:rsidP="004D7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404D5" w:rsidRPr="00795097" w:rsidSect="004D7476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D60" w:rsidRDefault="00BB3D60" w:rsidP="00097450">
      <w:pPr>
        <w:spacing w:after="0" w:line="240" w:lineRule="auto"/>
      </w:pPr>
      <w:r>
        <w:separator/>
      </w:r>
    </w:p>
  </w:endnote>
  <w:endnote w:type="continuationSeparator" w:id="0">
    <w:p w:rsidR="00BB3D60" w:rsidRDefault="00BB3D60" w:rsidP="00097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D60" w:rsidRDefault="00BB3D60" w:rsidP="00097450">
      <w:pPr>
        <w:spacing w:after="0" w:line="240" w:lineRule="auto"/>
      </w:pPr>
      <w:r>
        <w:separator/>
      </w:r>
    </w:p>
  </w:footnote>
  <w:footnote w:type="continuationSeparator" w:id="0">
    <w:p w:rsidR="00BB3D60" w:rsidRDefault="00BB3D60" w:rsidP="00097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20420"/>
      <w:docPartObj>
        <w:docPartGallery w:val="Page Numbers (Top of Page)"/>
        <w:docPartUnique/>
      </w:docPartObj>
    </w:sdtPr>
    <w:sdtContent>
      <w:p w:rsidR="004D7476" w:rsidRDefault="004D7476">
        <w:pPr>
          <w:pStyle w:val="Header"/>
          <w:jc w:val="center"/>
        </w:pPr>
        <w:fldSimple w:instr="PAGE \* MERGEFORMAT">
          <w:r>
            <w:rPr>
              <w:noProof/>
            </w:rPr>
            <w:t>2</w:t>
          </w:r>
        </w:fldSimple>
      </w:p>
    </w:sdtContent>
  </w:sdt>
  <w:p w:rsidR="004D7476" w:rsidRDefault="004D74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49265"/>
      <w:docPartObj>
        <w:docPartGallery w:val="Page Numbers (Top of Page)"/>
        <w:docPartUnique/>
      </w:docPartObj>
    </w:sdtPr>
    <w:sdtContent>
      <w:p w:rsidR="004D7476" w:rsidRDefault="004D7476">
        <w:pPr>
          <w:pStyle w:val="Header"/>
          <w:jc w:val="center"/>
        </w:pPr>
        <w:fldSimple w:instr="PAGE \* MERGEFORMAT">
          <w:r>
            <w:rPr>
              <w:noProof/>
            </w:rPr>
            <w:t>12</w:t>
          </w:r>
        </w:fldSimple>
      </w:p>
    </w:sdtContent>
  </w:sdt>
  <w:p w:rsidR="004D7476" w:rsidRDefault="004D74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9646483"/>
    <w:multiLevelType w:val="hybridMultilevel"/>
    <w:tmpl w:val="8174A9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235067"/>
    <w:multiLevelType w:val="hybridMultilevel"/>
    <w:tmpl w:val="A7586F34"/>
    <w:lvl w:ilvl="0" w:tplc="BEFEA78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570091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B74CD8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4F097F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FFE135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DA685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4CA773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310E09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D8487F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080C61"/>
    <w:multiLevelType w:val="hybridMultilevel"/>
    <w:tmpl w:val="4CCCA17A"/>
    <w:lvl w:ilvl="0" w:tplc="72466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AA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EC68E4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EC3A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660F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0006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78B9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4822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F045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4C7C0E"/>
    <w:multiLevelType w:val="hybridMultilevel"/>
    <w:tmpl w:val="0298BBBE"/>
    <w:lvl w:ilvl="0" w:tplc="EF78941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52CE1B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D2A80E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D8E48B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CFC104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8D47B1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20C9C1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094289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BCA83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2D1D13"/>
    <w:multiLevelType w:val="hybridMultilevel"/>
    <w:tmpl w:val="229AD6D2"/>
    <w:lvl w:ilvl="0" w:tplc="E04E9DA2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 w:tplc="FD8EBA38">
      <w:start w:val="1"/>
      <w:numFmt w:val="lowerLetter"/>
      <w:lvlText w:val="%2."/>
      <w:lvlJc w:val="left"/>
      <w:pPr>
        <w:ind w:left="1789" w:hanging="360"/>
      </w:pPr>
    </w:lvl>
    <w:lvl w:ilvl="2" w:tplc="76F8756E">
      <w:start w:val="1"/>
      <w:numFmt w:val="lowerRoman"/>
      <w:lvlText w:val="%3."/>
      <w:lvlJc w:val="right"/>
      <w:pPr>
        <w:ind w:left="2509" w:hanging="180"/>
      </w:pPr>
    </w:lvl>
    <w:lvl w:ilvl="3" w:tplc="8786800C">
      <w:start w:val="1"/>
      <w:numFmt w:val="decimal"/>
      <w:lvlText w:val="%4."/>
      <w:lvlJc w:val="left"/>
      <w:pPr>
        <w:ind w:left="3229" w:hanging="360"/>
      </w:pPr>
    </w:lvl>
    <w:lvl w:ilvl="4" w:tplc="B65EC530">
      <w:start w:val="1"/>
      <w:numFmt w:val="lowerLetter"/>
      <w:lvlText w:val="%5."/>
      <w:lvlJc w:val="left"/>
      <w:pPr>
        <w:ind w:left="3949" w:hanging="360"/>
      </w:pPr>
    </w:lvl>
    <w:lvl w:ilvl="5" w:tplc="6FC65918">
      <w:start w:val="1"/>
      <w:numFmt w:val="lowerRoman"/>
      <w:lvlText w:val="%6."/>
      <w:lvlJc w:val="right"/>
      <w:pPr>
        <w:ind w:left="4669" w:hanging="180"/>
      </w:pPr>
    </w:lvl>
    <w:lvl w:ilvl="6" w:tplc="69B6D88A">
      <w:start w:val="1"/>
      <w:numFmt w:val="decimal"/>
      <w:lvlText w:val="%7."/>
      <w:lvlJc w:val="left"/>
      <w:pPr>
        <w:ind w:left="5389" w:hanging="360"/>
      </w:pPr>
    </w:lvl>
    <w:lvl w:ilvl="7" w:tplc="D81094BE">
      <w:start w:val="1"/>
      <w:numFmt w:val="lowerLetter"/>
      <w:lvlText w:val="%8."/>
      <w:lvlJc w:val="left"/>
      <w:pPr>
        <w:ind w:left="6109" w:hanging="360"/>
      </w:pPr>
    </w:lvl>
    <w:lvl w:ilvl="8" w:tplc="E188D832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EF1399"/>
    <w:multiLevelType w:val="hybridMultilevel"/>
    <w:tmpl w:val="E084D5C4"/>
    <w:lvl w:ilvl="0" w:tplc="0419000D">
      <w:start w:val="1"/>
      <w:numFmt w:val="bullet"/>
      <w:lvlText w:val=""/>
      <w:lvlJc w:val="left"/>
      <w:pPr>
        <w:ind w:left="37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7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EA71AFD"/>
    <w:multiLevelType w:val="hybridMultilevel"/>
    <w:tmpl w:val="082031B8"/>
    <w:lvl w:ilvl="0" w:tplc="D974BD9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E5A4E1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242CA2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A66058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6A09F6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A26356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D00563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DBAF67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CF24C1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547262"/>
    <w:multiLevelType w:val="hybridMultilevel"/>
    <w:tmpl w:val="F928FD1A"/>
    <w:lvl w:ilvl="0" w:tplc="931C122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D654DD16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b/>
      </w:rPr>
    </w:lvl>
    <w:lvl w:ilvl="2" w:tplc="19AC5D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9230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EA3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E4E5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5E42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AA2D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AC1D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A11B56"/>
    <w:multiLevelType w:val="hybridMultilevel"/>
    <w:tmpl w:val="E200BA4A"/>
    <w:lvl w:ilvl="0" w:tplc="3746E9D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10CA7C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9946841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246438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02C2B9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572FE5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C3CA18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5D6C3E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5F003E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>
    <w:nsid w:val="45FB7E59"/>
    <w:multiLevelType w:val="hybridMultilevel"/>
    <w:tmpl w:val="C2A01CC4"/>
    <w:lvl w:ilvl="0" w:tplc="E408C45A">
      <w:start w:val="1"/>
      <w:numFmt w:val="decimal"/>
      <w:lvlText w:val="%1."/>
      <w:lvlJc w:val="left"/>
      <w:pPr>
        <w:ind w:left="1879" w:hanging="1170"/>
      </w:pPr>
      <w:rPr>
        <w:rFonts w:hint="default"/>
        <w:b/>
      </w:rPr>
    </w:lvl>
    <w:lvl w:ilvl="1" w:tplc="2B62A57C">
      <w:start w:val="1"/>
      <w:numFmt w:val="lowerLetter"/>
      <w:lvlText w:val="%2."/>
      <w:lvlJc w:val="left"/>
      <w:pPr>
        <w:ind w:left="1789" w:hanging="360"/>
      </w:pPr>
    </w:lvl>
    <w:lvl w:ilvl="2" w:tplc="24AC3F64">
      <w:start w:val="1"/>
      <w:numFmt w:val="lowerRoman"/>
      <w:lvlText w:val="%3."/>
      <w:lvlJc w:val="right"/>
      <w:pPr>
        <w:ind w:left="2509" w:hanging="180"/>
      </w:pPr>
    </w:lvl>
    <w:lvl w:ilvl="3" w:tplc="72E8D364">
      <w:start w:val="1"/>
      <w:numFmt w:val="decimal"/>
      <w:lvlText w:val="%4."/>
      <w:lvlJc w:val="left"/>
      <w:pPr>
        <w:ind w:left="3229" w:hanging="360"/>
      </w:pPr>
    </w:lvl>
    <w:lvl w:ilvl="4" w:tplc="2C6A243A">
      <w:start w:val="1"/>
      <w:numFmt w:val="lowerLetter"/>
      <w:lvlText w:val="%5."/>
      <w:lvlJc w:val="left"/>
      <w:pPr>
        <w:ind w:left="3949" w:hanging="360"/>
      </w:pPr>
    </w:lvl>
    <w:lvl w:ilvl="5" w:tplc="47108E7E">
      <w:start w:val="1"/>
      <w:numFmt w:val="lowerRoman"/>
      <w:lvlText w:val="%6."/>
      <w:lvlJc w:val="right"/>
      <w:pPr>
        <w:ind w:left="4669" w:hanging="180"/>
      </w:pPr>
    </w:lvl>
    <w:lvl w:ilvl="6" w:tplc="1994BFA6">
      <w:start w:val="1"/>
      <w:numFmt w:val="decimal"/>
      <w:lvlText w:val="%7."/>
      <w:lvlJc w:val="left"/>
      <w:pPr>
        <w:ind w:left="5389" w:hanging="360"/>
      </w:pPr>
    </w:lvl>
    <w:lvl w:ilvl="7" w:tplc="D564FEE6">
      <w:start w:val="1"/>
      <w:numFmt w:val="lowerLetter"/>
      <w:lvlText w:val="%8."/>
      <w:lvlJc w:val="left"/>
      <w:pPr>
        <w:ind w:left="6109" w:hanging="360"/>
      </w:pPr>
    </w:lvl>
    <w:lvl w:ilvl="8" w:tplc="7FC4F53E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722C35"/>
    <w:multiLevelType w:val="hybridMultilevel"/>
    <w:tmpl w:val="DD20CBFC"/>
    <w:lvl w:ilvl="0" w:tplc="0D9801D8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FE5CCC0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8B8C15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AA06E9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164C12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91C423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2AAF78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57A793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E2AF59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4D528BA"/>
    <w:multiLevelType w:val="hybridMultilevel"/>
    <w:tmpl w:val="428E9770"/>
    <w:lvl w:ilvl="0" w:tplc="1FC88C18">
      <w:start w:val="1"/>
      <w:numFmt w:val="decimal"/>
      <w:lvlText w:val="%1."/>
      <w:lvlJc w:val="left"/>
      <w:pPr>
        <w:ind w:left="510" w:hanging="360"/>
      </w:pPr>
      <w:rPr>
        <w:b/>
        <w:i w:val="0"/>
        <w:sz w:val="28"/>
        <w:szCs w:val="28"/>
      </w:rPr>
    </w:lvl>
    <w:lvl w:ilvl="1" w:tplc="07220F9E">
      <w:start w:val="1"/>
      <w:numFmt w:val="lowerLetter"/>
      <w:lvlText w:val="%2."/>
      <w:lvlJc w:val="left"/>
      <w:pPr>
        <w:ind w:left="1230" w:hanging="360"/>
      </w:pPr>
    </w:lvl>
    <w:lvl w:ilvl="2" w:tplc="62ACF7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E8E2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024A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9A71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4E54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926E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B01E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D93F31"/>
    <w:multiLevelType w:val="hybridMultilevel"/>
    <w:tmpl w:val="E6469D20"/>
    <w:lvl w:ilvl="0" w:tplc="3BDCE50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D1287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EA81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9ABB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8E82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C83E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C2DE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E4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B07C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830F22"/>
    <w:multiLevelType w:val="hybridMultilevel"/>
    <w:tmpl w:val="8E3E4896"/>
    <w:lvl w:ilvl="0" w:tplc="32E6050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BA6D9D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35C9A8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6CA7A0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70E69E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C1EB17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CEAFF4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1641ED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75892C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98B7625"/>
    <w:multiLevelType w:val="hybridMultilevel"/>
    <w:tmpl w:val="905A3138"/>
    <w:lvl w:ilvl="0" w:tplc="AA70F9A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EBA46F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744FC7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5527D1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3A43B5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872BF0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51EABA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0FE96F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8020AA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9">
    <w:nsid w:val="5B1B57BB"/>
    <w:multiLevelType w:val="multilevel"/>
    <w:tmpl w:val="AF6AE9E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0">
    <w:nsid w:val="5C22591B"/>
    <w:multiLevelType w:val="hybridMultilevel"/>
    <w:tmpl w:val="4D0E97FE"/>
    <w:lvl w:ilvl="0" w:tplc="7944AFB0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94B46120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91969F4E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EAE4D95C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1C4003D4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5FF0EDD8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310AC618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33A0D692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3A8EAD78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>
    <w:nsid w:val="67EB6009"/>
    <w:multiLevelType w:val="hybridMultilevel"/>
    <w:tmpl w:val="F0E62F94"/>
    <w:lvl w:ilvl="0" w:tplc="8D0EE46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05472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8"/>
        <w:szCs w:val="28"/>
      </w:rPr>
    </w:lvl>
    <w:lvl w:ilvl="2" w:tplc="C45A6D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7E41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7265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B259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5E83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4A72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8A4C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44278C"/>
    <w:multiLevelType w:val="hybridMultilevel"/>
    <w:tmpl w:val="A6FCA640"/>
    <w:lvl w:ilvl="0" w:tplc="4F223A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C6636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00A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B6AC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42D0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877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260A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A25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1225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B17180"/>
    <w:multiLevelType w:val="hybridMultilevel"/>
    <w:tmpl w:val="36F0FB44"/>
    <w:lvl w:ilvl="0" w:tplc="E63C1F3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ED66BF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8F6CA5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460D03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21C751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190601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57A45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8F249A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0B2DB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>
    <w:nsid w:val="78F46D5C"/>
    <w:multiLevelType w:val="hybridMultilevel"/>
    <w:tmpl w:val="68121784"/>
    <w:lvl w:ilvl="0" w:tplc="607254F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EastAsia" w:hAnsi="Times New Roman" w:cs="Times New Roman"/>
        <w:b/>
        <w:i w:val="0"/>
      </w:rPr>
    </w:lvl>
    <w:lvl w:ilvl="1" w:tplc="BEE4B9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3EBA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E0E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0C72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1E29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1E0A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78F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4869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F46B09"/>
    <w:multiLevelType w:val="hybridMultilevel"/>
    <w:tmpl w:val="0E0090C4"/>
    <w:lvl w:ilvl="0" w:tplc="50BCCC6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55EE67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400BA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0D475F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178A8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60A701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C563D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ADEE8B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E90762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6">
    <w:nsid w:val="7A0D070F"/>
    <w:multiLevelType w:val="hybridMultilevel"/>
    <w:tmpl w:val="DB2E164E"/>
    <w:lvl w:ilvl="0" w:tplc="153A9AE2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478056BC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5D44D16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CA4EA7A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C96CABBC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6083E7A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DF2F076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9DEC06C0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65E44726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>
    <w:nsid w:val="7DB900A1"/>
    <w:multiLevelType w:val="hybridMultilevel"/>
    <w:tmpl w:val="B71A0DFC"/>
    <w:lvl w:ilvl="0" w:tplc="F74232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610A79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C68125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216C1F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D64CF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C16F08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F42AE0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B9CF50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C54FF4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6"/>
  </w:num>
  <w:num w:numId="13">
    <w:abstractNumId w:val="14"/>
  </w:num>
  <w:num w:numId="14">
    <w:abstractNumId w:val="26"/>
  </w:num>
  <w:num w:numId="15">
    <w:abstractNumId w:val="11"/>
  </w:num>
  <w:num w:numId="16">
    <w:abstractNumId w:val="21"/>
  </w:num>
  <w:num w:numId="17">
    <w:abstractNumId w:val="20"/>
  </w:num>
  <w:num w:numId="18">
    <w:abstractNumId w:val="17"/>
  </w:num>
  <w:num w:numId="19">
    <w:abstractNumId w:val="27"/>
  </w:num>
  <w:num w:numId="20">
    <w:abstractNumId w:val="4"/>
  </w:num>
  <w:num w:numId="21">
    <w:abstractNumId w:val="5"/>
  </w:num>
  <w:num w:numId="22">
    <w:abstractNumId w:val="2"/>
  </w:num>
  <w:num w:numId="23">
    <w:abstractNumId w:val="8"/>
  </w:num>
  <w:num w:numId="24">
    <w:abstractNumId w:val="25"/>
  </w:num>
  <w:num w:numId="25">
    <w:abstractNumId w:val="18"/>
  </w:num>
  <w:num w:numId="26">
    <w:abstractNumId w:val="10"/>
  </w:num>
  <w:num w:numId="27">
    <w:abstractNumId w:val="23"/>
  </w:num>
  <w:num w:numId="28">
    <w:abstractNumId w:val="1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450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5C3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6DEE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76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92B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723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4D5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097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11C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52D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6CE8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3F45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238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D60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D79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3D3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3F8D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535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691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74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74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">
    <w:name w:val="Header"/>
    <w:basedOn w:val="a"/>
    <w:link w:val="a7"/>
    <w:uiPriority w:val="99"/>
    <w:unhideWhenUsed/>
    <w:rsid w:val="00B3623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Header"/>
    <w:uiPriority w:val="99"/>
    <w:rsid w:val="00B36238"/>
  </w:style>
  <w:style w:type="paragraph" w:customStyle="1" w:styleId="Heading1">
    <w:name w:val="Heading 1"/>
    <w:basedOn w:val="a"/>
    <w:next w:val="a"/>
    <w:link w:val="Heading1Char"/>
    <w:uiPriority w:val="9"/>
    <w:qFormat/>
    <w:rsid w:val="004D747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4D7476"/>
    <w:rPr>
      <w:rFonts w:ascii="Arial" w:eastAsia="Arial" w:hAnsi="Arial" w:cs="Arial"/>
      <w:sz w:val="40"/>
      <w:szCs w:val="40"/>
      <w:lang w:eastAsia="ru-RU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4D747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4D7476"/>
    <w:rPr>
      <w:rFonts w:ascii="Arial" w:eastAsia="Arial" w:hAnsi="Arial" w:cs="Arial"/>
      <w:sz w:val="34"/>
      <w:lang w:eastAsia="ru-RU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4D747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4D7476"/>
    <w:rPr>
      <w:rFonts w:ascii="Arial" w:eastAsia="Arial" w:hAnsi="Arial" w:cs="Arial"/>
      <w:sz w:val="30"/>
      <w:szCs w:val="30"/>
      <w:lang w:eastAsia="ru-RU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4D747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4D7476"/>
    <w:rPr>
      <w:rFonts w:ascii="Arial" w:eastAsia="Arial" w:hAnsi="Arial" w:cs="Arial"/>
      <w:b/>
      <w:bCs/>
      <w:sz w:val="26"/>
      <w:szCs w:val="26"/>
      <w:lang w:eastAsia="ru-RU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4D747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4D7476"/>
    <w:rPr>
      <w:rFonts w:ascii="Arial" w:eastAsia="Arial" w:hAnsi="Arial" w:cs="Arial"/>
      <w:b/>
      <w:bCs/>
      <w:sz w:val="24"/>
      <w:szCs w:val="24"/>
      <w:lang w:eastAsia="ru-RU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4D747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4D7476"/>
    <w:rPr>
      <w:rFonts w:ascii="Arial" w:eastAsia="Arial" w:hAnsi="Arial" w:cs="Arial"/>
      <w:b/>
      <w:bCs/>
      <w:lang w:eastAsia="ru-RU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D747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4D7476"/>
    <w:rPr>
      <w:rFonts w:ascii="Arial" w:eastAsia="Arial" w:hAnsi="Arial" w:cs="Arial"/>
      <w:b/>
      <w:bCs/>
      <w:i/>
      <w:iCs/>
      <w:lang w:eastAsia="ru-RU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D747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4D7476"/>
    <w:rPr>
      <w:rFonts w:ascii="Arial" w:eastAsia="Arial" w:hAnsi="Arial" w:cs="Arial"/>
      <w:i/>
      <w:iCs/>
      <w:lang w:eastAsia="ru-RU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D747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4D7476"/>
    <w:rPr>
      <w:rFonts w:ascii="Arial" w:eastAsia="Arial" w:hAnsi="Arial" w:cs="Arial"/>
      <w:i/>
      <w:iCs/>
      <w:sz w:val="21"/>
      <w:szCs w:val="21"/>
      <w:lang w:eastAsia="ru-RU"/>
    </w:rPr>
  </w:style>
  <w:style w:type="paragraph" w:styleId="a8">
    <w:name w:val="No Spacing"/>
    <w:uiPriority w:val="1"/>
    <w:qFormat/>
    <w:rsid w:val="004D7476"/>
    <w:pPr>
      <w:spacing w:after="0" w:line="240" w:lineRule="auto"/>
    </w:pPr>
    <w:rPr>
      <w:rFonts w:eastAsiaTheme="minorEastAsia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4D7476"/>
    <w:pPr>
      <w:spacing w:before="3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9"/>
    <w:uiPriority w:val="10"/>
    <w:rsid w:val="004D7476"/>
    <w:rPr>
      <w:rFonts w:eastAsiaTheme="minorEastAsia"/>
      <w:sz w:val="48"/>
      <w:szCs w:val="48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4D7476"/>
    <w:pPr>
      <w:spacing w:before="200"/>
    </w:pPr>
    <w:rPr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D7476"/>
    <w:rPr>
      <w:rFonts w:eastAsiaTheme="minorEastAsia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4D7476"/>
    <w:pPr>
      <w:ind w:left="720" w:right="720"/>
    </w:pPr>
    <w:rPr>
      <w:i/>
    </w:rPr>
  </w:style>
  <w:style w:type="character" w:customStyle="1" w:styleId="20">
    <w:name w:val="Цитата 2 Знак"/>
    <w:basedOn w:val="a0"/>
    <w:link w:val="2"/>
    <w:uiPriority w:val="29"/>
    <w:rsid w:val="004D7476"/>
    <w:rPr>
      <w:rFonts w:eastAsiaTheme="minorEastAsia"/>
      <w:i/>
      <w:lang w:eastAsia="ru-RU"/>
    </w:rPr>
  </w:style>
  <w:style w:type="paragraph" w:styleId="ad">
    <w:name w:val="Intense Quote"/>
    <w:basedOn w:val="a"/>
    <w:next w:val="a"/>
    <w:link w:val="ae"/>
    <w:uiPriority w:val="30"/>
    <w:qFormat/>
    <w:rsid w:val="004D747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basedOn w:val="a0"/>
    <w:link w:val="ad"/>
    <w:uiPriority w:val="30"/>
    <w:rsid w:val="004D7476"/>
    <w:rPr>
      <w:rFonts w:eastAsiaTheme="minorEastAsia"/>
      <w:i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rsid w:val="004D7476"/>
  </w:style>
  <w:style w:type="character" w:customStyle="1" w:styleId="FooterChar">
    <w:name w:val="Footer Char"/>
    <w:basedOn w:val="a0"/>
    <w:uiPriority w:val="99"/>
    <w:rsid w:val="004D7476"/>
  </w:style>
  <w:style w:type="character" w:customStyle="1" w:styleId="CaptionChar">
    <w:name w:val="Caption Char"/>
    <w:uiPriority w:val="99"/>
    <w:rsid w:val="004D7476"/>
  </w:style>
  <w:style w:type="character" w:styleId="af">
    <w:name w:val="Hyperlink"/>
    <w:uiPriority w:val="99"/>
    <w:unhideWhenUsed/>
    <w:rsid w:val="004D7476"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4D7476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basedOn w:val="a0"/>
    <w:link w:val="af0"/>
    <w:uiPriority w:val="99"/>
    <w:semiHidden/>
    <w:rsid w:val="004D7476"/>
    <w:rPr>
      <w:rFonts w:eastAsiaTheme="minorEastAsia"/>
      <w:sz w:val="18"/>
      <w:lang w:eastAsia="ru-RU"/>
    </w:rPr>
  </w:style>
  <w:style w:type="character" w:styleId="af2">
    <w:name w:val="footnote reference"/>
    <w:basedOn w:val="a0"/>
    <w:uiPriority w:val="99"/>
    <w:unhideWhenUsed/>
    <w:rsid w:val="004D7476"/>
    <w:rPr>
      <w:vertAlign w:val="superscript"/>
    </w:rPr>
  </w:style>
  <w:style w:type="character" w:customStyle="1" w:styleId="af3">
    <w:name w:val="Текст концевой сноски Знак"/>
    <w:basedOn w:val="a0"/>
    <w:link w:val="af4"/>
    <w:uiPriority w:val="99"/>
    <w:semiHidden/>
    <w:rsid w:val="004D7476"/>
    <w:rPr>
      <w:rFonts w:eastAsiaTheme="minorEastAsia"/>
      <w:sz w:val="20"/>
      <w:lang w:eastAsia="ru-RU"/>
    </w:rPr>
  </w:style>
  <w:style w:type="paragraph" w:styleId="af4">
    <w:name w:val="endnote text"/>
    <w:basedOn w:val="a"/>
    <w:link w:val="af3"/>
    <w:uiPriority w:val="99"/>
    <w:semiHidden/>
    <w:unhideWhenUsed/>
    <w:rsid w:val="004D7476"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rsid w:val="004D7476"/>
    <w:pPr>
      <w:spacing w:after="57"/>
    </w:pPr>
  </w:style>
  <w:style w:type="paragraph" w:styleId="21">
    <w:name w:val="toc 2"/>
    <w:basedOn w:val="a"/>
    <w:next w:val="a"/>
    <w:uiPriority w:val="39"/>
    <w:unhideWhenUsed/>
    <w:rsid w:val="004D747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D747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D747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D747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D747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D747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D747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D7476"/>
    <w:pPr>
      <w:spacing w:after="57"/>
      <w:ind w:left="2268"/>
    </w:pPr>
  </w:style>
  <w:style w:type="paragraph" w:styleId="af5">
    <w:name w:val="TOC Heading"/>
    <w:uiPriority w:val="39"/>
    <w:unhideWhenUsed/>
    <w:rsid w:val="004D7476"/>
    <w:rPr>
      <w:rFonts w:eastAsiaTheme="minorEastAsia"/>
      <w:lang w:eastAsia="ru-RU"/>
    </w:rPr>
  </w:style>
  <w:style w:type="paragraph" w:styleId="af6">
    <w:name w:val="table of figures"/>
    <w:basedOn w:val="a"/>
    <w:next w:val="a"/>
    <w:uiPriority w:val="99"/>
    <w:unhideWhenUsed/>
    <w:rsid w:val="004D7476"/>
    <w:pPr>
      <w:spacing w:after="0"/>
    </w:pPr>
  </w:style>
  <w:style w:type="character" w:customStyle="1" w:styleId="af7">
    <w:name w:val="Нижний колонтитул Знак"/>
    <w:basedOn w:val="a0"/>
    <w:link w:val="Footer"/>
    <w:uiPriority w:val="99"/>
    <w:semiHidden/>
    <w:rsid w:val="004D7476"/>
  </w:style>
  <w:style w:type="paragraph" w:customStyle="1" w:styleId="Footer">
    <w:name w:val="Footer"/>
    <w:basedOn w:val="a"/>
    <w:link w:val="af7"/>
    <w:uiPriority w:val="99"/>
    <w:semiHidden/>
    <w:unhideWhenUsed/>
    <w:rsid w:val="004D747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22">
    <w:name w:val="Body Text 2"/>
    <w:basedOn w:val="a"/>
    <w:link w:val="23"/>
    <w:unhideWhenUsed/>
    <w:rsid w:val="004D74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4D74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4D7476"/>
    <w:rPr>
      <w:rFonts w:ascii="Times New Roman" w:hAnsi="Times New Roman" w:cs="Times New Roman" w:hint="default"/>
      <w:b/>
      <w:bCs/>
      <w:sz w:val="22"/>
      <w:szCs w:val="22"/>
    </w:rPr>
  </w:style>
  <w:style w:type="character" w:styleId="af8">
    <w:name w:val="page number"/>
    <w:basedOn w:val="a0"/>
    <w:rsid w:val="004D7476"/>
  </w:style>
  <w:style w:type="paragraph" w:customStyle="1" w:styleId="ConsPlusNormal">
    <w:name w:val="ConsPlusNormal"/>
    <w:rsid w:val="004D7476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5F52B8FACE7B87E5F7E029945BA1CCA0C6DAC1840E72203C5F9440E89DA5ABBCD71DE39633DDEEDDC2365CA70CC2857BA892613662615iDt6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75F52B8FACE7B87E5F7E029945BA1CCA0C6DAC1840E72203C5F9440E89DA5ABBCD71DE39633DDDEFDC2365CA70CC2857BA892613662615iDt6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24571</TotalTime>
  <Pages>14</Pages>
  <Words>4039</Words>
  <Characters>23025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2021-09-20T05:57:00Z</dcterms:created>
  <dcterms:modified xsi:type="dcterms:W3CDTF">2025-05-22T12:01:00Z</dcterms:modified>
</cp:coreProperties>
</file>