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13D" w:rsidRPr="003E1450" w:rsidRDefault="004668A2" w:rsidP="00E341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450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E1450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E1450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 xml:space="preserve">Ярцевского </w:t>
      </w:r>
      <w:r w:rsidR="00E6212C">
        <w:rPr>
          <w:rFonts w:ascii="Times New Roman" w:hAnsi="Times New Roman" w:cs="Times New Roman"/>
          <w:b/>
          <w:sz w:val="28"/>
          <w:szCs w:val="28"/>
        </w:rPr>
        <w:t>окружного</w:t>
      </w:r>
      <w:r w:rsidR="00E3413D" w:rsidRPr="003E1450">
        <w:rPr>
          <w:rFonts w:ascii="Times New Roman" w:hAnsi="Times New Roman" w:cs="Times New Roman"/>
          <w:b/>
          <w:sz w:val="28"/>
          <w:szCs w:val="28"/>
        </w:rPr>
        <w:t xml:space="preserve"> Совета депутатов                          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Заключение на 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подготовлено в соответствии с Положением о Контрольно-ревизионной комиссии муниципального образования «Ярцевский район» Смоленской области утвержденным  решением Ярцевского районного Совета депутатов от 25.08.2021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>78 и на основании Положения о бюджетном процессе  в муниципальном образовании «Ярцевский район» Смоленской области от 28.04.2010 №70 (в редакции решений Ярцевского районного Совета депутатов от 30.11.2011 №116, от 28.04.2012  №43, от 27.11.2013 №120, от 26.11.2014  №98, от 25.11.2015 №90, от 27.04.2016 №29, от 30.11.2016  №64, от 25.10.2017 №88, от 25.03.2020 № 33, от 28.10.2020 №90, от 27.10.2021 №115, 30.11.2022 №158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, 21.12.2022 №164</w:t>
      </w:r>
      <w:proofErr w:type="gramStart"/>
      <w:r w:rsidRPr="003433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>.</w:t>
      </w:r>
    </w:p>
    <w:p w:rsidR="00E3413D" w:rsidRPr="00343311" w:rsidRDefault="00E3413D" w:rsidP="00E34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311">
        <w:rPr>
          <w:rFonts w:ascii="Times New Roman" w:hAnsi="Times New Roman" w:cs="Times New Roman"/>
          <w:sz w:val="28"/>
          <w:szCs w:val="28"/>
        </w:rPr>
        <w:t>Проект решения Ярцевского районного Совета депутатов «О внесении изменений в решение Ярцевского районного Совета депутатов от 20.12.2023 № 143 «О бюджете муниципального образования «Ярцевский район» Смоленской области на 2024 год и плановый период 2025 и 2026 годов» (далее - проект решения)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343311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E6212C" w:rsidRPr="007D3540" w:rsidRDefault="00E6212C" w:rsidP="00E6212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40">
        <w:rPr>
          <w:rFonts w:ascii="Times New Roman" w:hAnsi="Times New Roman" w:cs="Times New Roman"/>
          <w:sz w:val="28"/>
          <w:szCs w:val="28"/>
        </w:rPr>
        <w:t>Представленный на экспертизу проект решения разработан с целью  уточнения доходной и расходной частей бюджета на 2024 год с равнозначным увеличением в сумме 1 367,0 тыс. рублей, в результате дефицит бюджета остается на ранее утвержденном уровне 11 179,8 тыс. рублей.</w:t>
      </w:r>
    </w:p>
    <w:p w:rsidR="00E6212C" w:rsidRPr="007D3540" w:rsidRDefault="00E6212C" w:rsidP="00E6212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40">
        <w:rPr>
          <w:rFonts w:ascii="Times New Roman" w:hAnsi="Times New Roman" w:cs="Times New Roman"/>
          <w:sz w:val="28"/>
          <w:szCs w:val="28"/>
        </w:rPr>
        <w:t>Так же предусмотрено перераспределение бюджетных назначений по разделам, подразделам, целевым статьям и видам расходов.</w:t>
      </w:r>
    </w:p>
    <w:p w:rsidR="00E6212C" w:rsidRPr="007D3540" w:rsidRDefault="00E6212C" w:rsidP="00E6212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540">
        <w:rPr>
          <w:rFonts w:ascii="Times New Roman" w:hAnsi="Times New Roman" w:cs="Times New Roman"/>
          <w:sz w:val="28"/>
          <w:szCs w:val="28"/>
        </w:rPr>
        <w:t>На плановый период 2025 и 2026 годов перераспределение бюджетных назначений не предусматривается.</w:t>
      </w:r>
    </w:p>
    <w:p w:rsidR="00E6212C" w:rsidRPr="00E6212C" w:rsidRDefault="00E6212C" w:rsidP="00E6212C">
      <w:pPr>
        <w:pStyle w:val="ConsPlusNormal"/>
        <w:rPr>
          <w:sz w:val="28"/>
          <w:szCs w:val="28"/>
          <w:highlight w:val="yellow"/>
        </w:rPr>
      </w:pPr>
    </w:p>
    <w:p w:rsidR="00E6212C" w:rsidRPr="00E6212C" w:rsidRDefault="00E6212C" w:rsidP="00E6212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Предлагаемые изменения в доходной части бюджета </w:t>
      </w:r>
    </w:p>
    <w:p w:rsidR="00E6212C" w:rsidRPr="00E6212C" w:rsidRDefault="00E6212C" w:rsidP="00E6212C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6212C" w:rsidRPr="00E6212C" w:rsidRDefault="00E6212C" w:rsidP="00E6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В результате вносимых изменений в объем плановых доходов местного бюджета на 2024 год за счет дополнительного планирования налоговых и </w:t>
      </w:r>
      <w:r w:rsidRPr="00E6212C">
        <w:rPr>
          <w:rFonts w:ascii="Times New Roman" w:hAnsi="Times New Roman" w:cs="Times New Roman"/>
          <w:sz w:val="28"/>
          <w:szCs w:val="28"/>
        </w:rPr>
        <w:lastRenderedPageBreak/>
        <w:t xml:space="preserve">безвозмездных поступлений увеличится на 1 367,0 тыс. рублей (+0,1%) и составит 1 417 672,0 тыс. рублей. </w:t>
      </w:r>
    </w:p>
    <w:p w:rsidR="00E6212C" w:rsidRPr="00E6212C" w:rsidRDefault="00E6212C" w:rsidP="00E6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Налоговые доходы, за счет налога на доходы физических лиц, уточняются с приростом 0,5%, что в денежном выражении составляет 1 356,5 тыс. рублей. </w:t>
      </w:r>
    </w:p>
    <w:p w:rsidR="00E6212C" w:rsidRPr="00E6212C" w:rsidRDefault="00E6212C" w:rsidP="00E6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Уточняемый объем безвозмездных поступлений в бюджет предусмотрен с приростом 0,001%, что в денежном выражении составляет 10,5 тыс. рублей. </w:t>
      </w:r>
    </w:p>
    <w:p w:rsidR="00E6212C" w:rsidRPr="00E6212C" w:rsidRDefault="00E6212C" w:rsidP="00E62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>Дополнительные поступления планируются:</w:t>
      </w:r>
    </w:p>
    <w:p w:rsidR="00E6212C" w:rsidRPr="00E6212C" w:rsidRDefault="00E6212C" w:rsidP="00E6212C">
      <w:pPr>
        <w:pStyle w:val="Style4"/>
        <w:widowControl/>
        <w:spacing w:line="240" w:lineRule="auto"/>
        <w:ind w:firstLine="709"/>
        <w:rPr>
          <w:rStyle w:val="FontStyle28"/>
          <w:sz w:val="28"/>
          <w:szCs w:val="28"/>
        </w:rPr>
      </w:pPr>
      <w:r w:rsidRPr="00E6212C">
        <w:rPr>
          <w:rStyle w:val="FontStyle28"/>
          <w:sz w:val="28"/>
          <w:szCs w:val="28"/>
        </w:rPr>
        <w:t xml:space="preserve">- </w:t>
      </w:r>
      <w:r w:rsidRPr="00E6212C">
        <w:rPr>
          <w:rStyle w:val="FontStyle28"/>
          <w:i/>
          <w:sz w:val="28"/>
          <w:szCs w:val="28"/>
          <w:u w:val="single"/>
        </w:rPr>
        <w:t>иные межбюджетные трансферты</w:t>
      </w:r>
      <w:r w:rsidRPr="00E6212C">
        <w:rPr>
          <w:rStyle w:val="FontStyle28"/>
          <w:sz w:val="28"/>
          <w:szCs w:val="28"/>
        </w:rPr>
        <w:t xml:space="preserve"> планируется увеличить на 10,5 тыс. рублей с приростом 0,2%, направить на решение вопросов местного значения в соответствии с заключенными соглашениями.</w:t>
      </w:r>
    </w:p>
    <w:p w:rsidR="00E6212C" w:rsidRPr="00E6212C" w:rsidRDefault="00E6212C" w:rsidP="00E6212C">
      <w:pPr>
        <w:pStyle w:val="Style4"/>
        <w:widowControl/>
        <w:spacing w:line="240" w:lineRule="auto"/>
        <w:ind w:firstLine="709"/>
        <w:rPr>
          <w:rStyle w:val="FontStyle28"/>
          <w:sz w:val="10"/>
          <w:szCs w:val="10"/>
          <w:highlight w:val="yellow"/>
        </w:rPr>
      </w:pPr>
    </w:p>
    <w:p w:rsidR="00E6212C" w:rsidRPr="00E6212C" w:rsidRDefault="00E6212C" w:rsidP="00E6212C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i/>
          <w:sz w:val="28"/>
          <w:szCs w:val="28"/>
        </w:rPr>
        <w:t xml:space="preserve">         Информация об изменении доходов бюджета муниципального образования «Ярцевский район» Смоленской области представлена в следующей таблице.</w:t>
      </w:r>
      <w:r w:rsidRPr="00E62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12C" w:rsidRPr="00E6212C" w:rsidRDefault="00E6212C" w:rsidP="00E6212C">
      <w:pPr>
        <w:pStyle w:val="a4"/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tbl>
      <w:tblPr>
        <w:tblStyle w:val="a3"/>
        <w:tblW w:w="9748" w:type="dxa"/>
        <w:tblLayout w:type="fixed"/>
        <w:tblLook w:val="04A0"/>
      </w:tblPr>
      <w:tblGrid>
        <w:gridCol w:w="4361"/>
        <w:gridCol w:w="1559"/>
        <w:gridCol w:w="1276"/>
        <w:gridCol w:w="1417"/>
        <w:gridCol w:w="1135"/>
      </w:tblGrid>
      <w:tr w:rsidR="00E6212C" w:rsidRPr="00E6212C" w:rsidTr="0091174F">
        <w:trPr>
          <w:trHeight w:val="759"/>
        </w:trPr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Наименование  вида (подвида)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назначения, 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на 2024 год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Проект решения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Отклонение</w:t>
            </w:r>
          </w:p>
          <w:p w:rsidR="00E6212C" w:rsidRPr="00E6212C" w:rsidRDefault="00E6212C" w:rsidP="0091174F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(гр.3-гр.2)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(тыс. рублей)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ind w:left="-108" w:righ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Динамика (</w:t>
            </w: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>прирост/</w:t>
            </w:r>
            <w:proofErr w:type="gramEnd"/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>снижение</w:t>
            </w: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5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Налоговые и неналоговые доходы всего: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299 092,4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300 448,9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+1 356,5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+0,5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Налоговые доходы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290 602,3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291 958,8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+1 356,5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+0,5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255 917,3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257 273,8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+1 356,5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+0,5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налоги на совокупный доход из них: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24 471,8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16 273,2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единый налог на  вмененный доход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налог, взимаемый в связи с   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8 152,2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налоги на имущество (налог на игорный бизнес)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налоги, сборы и регулярные платежи за пользование </w:t>
            </w:r>
            <w:proofErr w:type="gramStart"/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природным</w:t>
            </w:r>
            <w:proofErr w:type="gramEnd"/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 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1 642,8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государственная пошлина, сборы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7 567,1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задолженность за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8 490,1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4 329,9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3 803,5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284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526,4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платежи при пользовании природными </w:t>
            </w:r>
            <w:r w:rsidRPr="00E62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700,8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firstLine="28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доходы от приватизации имущества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1 371,0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2 088,4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Безвозмездные поступления: всего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1 117 212,6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1 117 223,1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+10,5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+0,001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380 340,0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- субсидии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119 975,9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119 975,9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- субвенции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610 106,6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-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6 712,5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6 723,0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+10,5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+0,2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- 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 доходы от возврата остатков субсидий, субвенций и иных межбюджетных</w:t>
            </w:r>
          </w:p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-возврат  остатков субсидий, субвенций и иных межбюджетных</w:t>
            </w:r>
          </w:p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tabs>
                <w:tab w:val="left" w:pos="270"/>
                <w:tab w:val="center" w:pos="6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4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212C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1 416 305,0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1 417 672,0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+1 367,0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+0,1  </w:t>
            </w:r>
          </w:p>
        </w:tc>
      </w:tr>
    </w:tbl>
    <w:p w:rsidR="00E6212C" w:rsidRPr="00E6212C" w:rsidRDefault="00E6212C" w:rsidP="00E6212C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>Плановые назначения по доходам на 2025 и 2026 годы остаются на ранее утвержденном уровне.</w:t>
      </w: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Предлагаемые  изменения в расходной части бюджета </w:t>
      </w: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В целом расходная часть бюджета предлагается </w:t>
      </w:r>
      <w:r w:rsidRPr="00E6212C">
        <w:rPr>
          <w:rFonts w:ascii="Times New Roman" w:hAnsi="Times New Roman" w:cs="Times New Roman"/>
          <w:i/>
          <w:sz w:val="28"/>
          <w:szCs w:val="28"/>
        </w:rPr>
        <w:t>к увеличению</w:t>
      </w:r>
      <w:r w:rsidRPr="00E6212C">
        <w:rPr>
          <w:rFonts w:ascii="Times New Roman" w:hAnsi="Times New Roman" w:cs="Times New Roman"/>
          <w:sz w:val="28"/>
          <w:szCs w:val="28"/>
        </w:rPr>
        <w:t xml:space="preserve"> в сумме 1 367,0 тыс. рублей, с приростом 0,1%, за счет увеличения плановых назначений по доходам, и в итоге составит 1 428 851,8 тыс. рублей.</w:t>
      </w: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12C" w:rsidRPr="00E6212C" w:rsidRDefault="00E6212C" w:rsidP="00E6212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212C" w:rsidRPr="00E6212C" w:rsidRDefault="00E6212C" w:rsidP="00E6212C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212C">
        <w:rPr>
          <w:rFonts w:ascii="Times New Roman" w:hAnsi="Times New Roman" w:cs="Times New Roman"/>
          <w:sz w:val="28"/>
          <w:szCs w:val="28"/>
        </w:rPr>
        <w:t xml:space="preserve"> </w:t>
      </w:r>
      <w:r w:rsidRPr="00E6212C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в 2024 году по разделам и подразделам классификации расходов приведена в таблице.</w:t>
      </w:r>
    </w:p>
    <w:p w:rsidR="00E6212C" w:rsidRPr="00E6212C" w:rsidRDefault="00E6212C" w:rsidP="00E6212C">
      <w:pPr>
        <w:pStyle w:val="a4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212C" w:rsidRPr="00E6212C" w:rsidRDefault="00E6212C" w:rsidP="00E6212C">
      <w:pPr>
        <w:pStyle w:val="a4"/>
        <w:spacing w:after="0"/>
        <w:ind w:left="142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Style w:val="a3"/>
        <w:tblW w:w="9898" w:type="dxa"/>
        <w:tblInd w:w="108" w:type="dxa"/>
        <w:tblLayout w:type="fixed"/>
        <w:tblLook w:val="04A0"/>
      </w:tblPr>
      <w:tblGrid>
        <w:gridCol w:w="3680"/>
        <w:gridCol w:w="1990"/>
        <w:gridCol w:w="1408"/>
        <w:gridCol w:w="1569"/>
        <w:gridCol w:w="1251"/>
      </w:tblGrid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Наименование раздела  и подраздела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Утвержденные бюджетные 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назначения,  на 2024 год</w:t>
            </w:r>
          </w:p>
          <w:p w:rsidR="00E6212C" w:rsidRPr="00E6212C" w:rsidRDefault="00E6212C" w:rsidP="0091174F">
            <w:pPr>
              <w:pStyle w:val="a4"/>
              <w:ind w:left="-91"/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  <w:i/>
              </w:rPr>
              <w:t>(тыс. рублей)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ind w:left="-117" w:right="-97"/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 xml:space="preserve">Проект решения </w:t>
            </w:r>
            <w:r w:rsidRPr="00E6212C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Отклонение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(гр.3-гр.2)</w:t>
            </w:r>
          </w:p>
          <w:p w:rsidR="00E6212C" w:rsidRPr="00E6212C" w:rsidRDefault="00E6212C" w:rsidP="0091174F">
            <w:pPr>
              <w:pStyle w:val="a4"/>
              <w:ind w:left="-119" w:right="-95"/>
              <w:jc w:val="center"/>
              <w:rPr>
                <w:rFonts w:ascii="Times New Roman" w:hAnsi="Times New Roman" w:cs="Times New Roman"/>
                <w:i/>
              </w:rPr>
            </w:pPr>
            <w:r w:rsidRPr="00E6212C">
              <w:rPr>
                <w:rFonts w:ascii="Times New Roman" w:hAnsi="Times New Roman" w:cs="Times New Roman"/>
                <w:i/>
              </w:rPr>
              <w:t>(тыс. рублей)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6212C">
              <w:rPr>
                <w:rFonts w:ascii="Times New Roman" w:hAnsi="Times New Roman" w:cs="Times New Roman"/>
              </w:rPr>
              <w:t>Динамика (прирост/</w:t>
            </w:r>
            <w:proofErr w:type="gramEnd"/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снижение)</w:t>
            </w:r>
          </w:p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6212C">
              <w:rPr>
                <w:rFonts w:ascii="Times New Roman" w:hAnsi="Times New Roman" w:cs="Times New Roman"/>
                <w:i/>
              </w:rPr>
              <w:t>(%)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</w:rPr>
            </w:pPr>
            <w:r w:rsidRPr="00E6212C">
              <w:rPr>
                <w:rFonts w:ascii="Times New Roman" w:hAnsi="Times New Roman" w:cs="Times New Roman"/>
              </w:rPr>
              <w:t>Всего расходы бюджета: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1 427 484,8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1 428 851,8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+1 367,0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+0,1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Общегосударственные вопросы (раздел 0100)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137 466,3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138 614,9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+1 148,6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+0,8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-функционирование высшего должностного лица субъекта Российской Федерации и муниципального образования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3 672,4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4 332,4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+660,0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+18,0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Hlk183698571"/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  (представительных) органов государственной власти и представительных органов муниципальных образований </w:t>
            </w:r>
            <w:bookmarkEnd w:id="0"/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(подраздел 0103)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2 195,3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+205,1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+9,3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39 023,2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39 273,2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+250,0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+0,6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212C" w:rsidRPr="00E6212C" w:rsidRDefault="00E6212C" w:rsidP="0091174F">
            <w:pPr>
              <w:tabs>
                <w:tab w:val="center" w:pos="237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-судебная система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-обеспечение деятельности финансовых, налоговых и таможенных органов и органов финансового (финансово-бюджетного) надзора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14 448,3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15 261,8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+813,5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+5,6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резервные фонды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-другие общегосударственные вопросы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0113)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78 075,1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77 295,1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-780,0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-1,0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Национальная экономика (раздел 0400)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35 349,7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-сельское хозяйство и рыболовство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транспорт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0408)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30 294,6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дорожное хозяйство (дорожные фонды)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1 291,3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национальной экономики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0412)</w:t>
            </w: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3 003,6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Жилищно - коммунальное хозяйство (раздел 0500)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9 220,9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8 370,9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-850,0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-9,2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жилищное хозяйство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коммунальное хозяйство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0502)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-другие вопросы в области жилищно-коммунального  хозяйства  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0505)</w:t>
            </w: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8 182,1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7 332,1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-850,0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-10,4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Охрана окружающей среды (раздел 0600)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окружающей среды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0605)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Образование (раздел 0700)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929 886,7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929 886,7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-дошкольное образование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276 139,2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276 139,2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-общее образование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0702)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543 353,5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543 353,5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-дополнительное образование детей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75 535,6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75 535,6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-профессиональная подготовка, переподготовка и повышение квалификации 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0705)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-молодежная политика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0707)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24 536,2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-другие вопросы в области образования 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0709)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Культура,  кинематография (раздел 0800)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86 628,8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86 948,8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+320,0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+0,4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культура 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83 365,8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культуры,  кинематографии 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0804)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3 263,0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3 583,0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+320,0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+9,8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Социальная политика (раздел 1000)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100 662,2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-пенсионное обеспечение 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1001)</w:t>
            </w: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12 590,4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- социальное обеспечение населения 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1003)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2 194,5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>-охрана семьи и детства (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подраздел 1004)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81 514,9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другие вопросы в области  социальной политики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1006)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4 362,4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Физическая культура и спорт (раздел 1100)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78 404,9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78 404,9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физическая культура 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 спорт высших достижений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41 554,3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-другие вопросы в области физической культуры и спорта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1105)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36 761,6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36 761,6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Обслуживание государственного (муниципального) долга (раздел 1300)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E6212C">
              <w:rPr>
                <w:sz w:val="19"/>
                <w:szCs w:val="19"/>
              </w:rPr>
              <w:t xml:space="preserve"> о</w:t>
            </w:r>
            <w:r w:rsidRPr="00E6212C">
              <w:rPr>
                <w:rFonts w:ascii="Times New Roman" w:hAnsi="Times New Roman" w:cs="Times New Roman"/>
                <w:sz w:val="19"/>
                <w:szCs w:val="19"/>
              </w:rPr>
              <w:t xml:space="preserve">бслуживание государственного (муниципального) внутреннего долга </w:t>
            </w:r>
            <w:r w:rsidRPr="00E6212C">
              <w:rPr>
                <w:rFonts w:ascii="Times New Roman" w:hAnsi="Times New Roman" w:cs="Times New Roman"/>
                <w:i/>
                <w:sz w:val="19"/>
                <w:szCs w:val="19"/>
              </w:rPr>
              <w:t>(подраздел 1301)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197,6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 (раздел 1400)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48 733,1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49 481,5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+748,4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bCs/>
                <w:i/>
                <w:iCs/>
                <w:color w:val="000000"/>
                <w:sz w:val="20"/>
                <w:szCs w:val="20"/>
              </w:rPr>
              <w:t>+1,5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-дотации на выравнивание бюджетной обеспеченности субъектов Российской Федерации и муниципальных образований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1401)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41 894,0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E6212C" w:rsidRPr="00E6212C" w:rsidTr="0091174F">
        <w:tc>
          <w:tcPr>
            <w:tcW w:w="3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12C" w:rsidRPr="00E6212C" w:rsidRDefault="00E6212C" w:rsidP="00911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sz w:val="20"/>
                <w:szCs w:val="20"/>
              </w:rPr>
              <w:t xml:space="preserve">-прочие межбюджетные трансферты общего характера </w:t>
            </w:r>
            <w:r w:rsidRPr="00E6212C">
              <w:rPr>
                <w:rFonts w:ascii="Times New Roman" w:hAnsi="Times New Roman" w:cs="Times New Roman"/>
                <w:i/>
                <w:sz w:val="20"/>
                <w:szCs w:val="20"/>
              </w:rPr>
              <w:t>(подраздел 1403)</w:t>
            </w:r>
          </w:p>
        </w:tc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6 839,1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7 587,5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+748,4</w:t>
            </w:r>
          </w:p>
        </w:tc>
        <w:tc>
          <w:tcPr>
            <w:tcW w:w="12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12C" w:rsidRPr="00E6212C" w:rsidRDefault="00E6212C" w:rsidP="009117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1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+10,9</w:t>
            </w:r>
          </w:p>
        </w:tc>
      </w:tr>
    </w:tbl>
    <w:p w:rsidR="003E1450" w:rsidRPr="00CC3B65" w:rsidRDefault="003E1450" w:rsidP="003E14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p w:rsidR="00E3413D" w:rsidRPr="00343311" w:rsidRDefault="00E3413D" w:rsidP="00E3413D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12BA8" w:rsidRPr="00343311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43311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43311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43311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43311">
        <w:rPr>
          <w:rFonts w:ascii="Times New Roman" w:hAnsi="Times New Roman"/>
          <w:bCs/>
          <w:sz w:val="28"/>
          <w:szCs w:val="28"/>
        </w:rPr>
        <w:t>.</w:t>
      </w:r>
    </w:p>
    <w:p w:rsidR="00E3413D" w:rsidRPr="00BB1EF5" w:rsidRDefault="00E3413D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E3413D" w:rsidRPr="00BB1EF5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993066"/>
    <w:multiLevelType w:val="hybridMultilevel"/>
    <w:tmpl w:val="CA9E88D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D8A13F2"/>
    <w:multiLevelType w:val="hybridMultilevel"/>
    <w:tmpl w:val="38A8EB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76252A43"/>
    <w:multiLevelType w:val="hybridMultilevel"/>
    <w:tmpl w:val="A55AE63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574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6D5F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311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450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22D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B9A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1EF5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3D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12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621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24562</TotalTime>
  <Pages>5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2021-09-20T05:57:00Z</dcterms:created>
  <dcterms:modified xsi:type="dcterms:W3CDTF">2025-05-22T11:22:00Z</dcterms:modified>
</cp:coreProperties>
</file>