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64" w:rsidRDefault="00F12B8C">
      <w:pPr>
        <w:jc w:val="center"/>
      </w:pPr>
      <w:bookmarkStart w:id="0" w:name="_MON_1198569212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E7464">
        <w:object w:dxaOrig="1096" w:dyaOrig="1246">
          <v:shape id="ole_rId2" o:spid="_x0000_i1025" type="#_x0000_t75" style="width:45pt;height:50.5pt;visibility:visible;mso-wrap-distance-right:0" o:ole="">
            <v:imagedata r:id="rId5" o:title=""/>
          </v:shape>
          <o:OLEObject Type="Embed" ProgID="Word.Picture.8" ShapeID="ole_rId2" DrawAspect="Content" ObjectID="_1815391462" r:id="rId6"/>
        </w:object>
      </w:r>
    </w:p>
    <w:p w:rsidR="005340F0" w:rsidRDefault="005340F0">
      <w:pPr>
        <w:jc w:val="center"/>
      </w:pPr>
    </w:p>
    <w:p w:rsidR="003E7464" w:rsidRDefault="00C05CAD">
      <w:pPr>
        <w:pStyle w:val="caption2"/>
        <w:spacing w:before="0" w:after="0"/>
        <w:rPr>
          <w:rFonts w:ascii="Times New Roman" w:hAnsi="Times New Roman"/>
          <w:b w:val="0"/>
          <w:spacing w:val="20"/>
        </w:rPr>
      </w:pPr>
      <w:bookmarkStart w:id="1" w:name="_970302034"/>
      <w:bookmarkEnd w:id="1"/>
      <w:r>
        <w:rPr>
          <w:rFonts w:ascii="Times New Roman" w:hAnsi="Times New Roman"/>
          <w:b w:val="0"/>
          <w:bCs/>
          <w:spacing w:val="20"/>
        </w:rPr>
        <w:t xml:space="preserve">АДМИНИСТРАЦИЯ МУНИЦИПАЛЬНОГО ОБРАЗОВАНИЯ </w:t>
      </w:r>
    </w:p>
    <w:p w:rsidR="003E7464" w:rsidRDefault="00C05CAD">
      <w:pPr>
        <w:pStyle w:val="caption2"/>
        <w:spacing w:before="0" w:after="0"/>
        <w:rPr>
          <w:rFonts w:ascii="Times New Roman" w:hAnsi="Times New Roman"/>
          <w:b w:val="0"/>
          <w:bCs/>
          <w:spacing w:val="20"/>
        </w:rPr>
      </w:pPr>
      <w:r>
        <w:rPr>
          <w:rFonts w:ascii="Times New Roman" w:hAnsi="Times New Roman"/>
          <w:b w:val="0"/>
          <w:bCs/>
          <w:spacing w:val="20"/>
        </w:rPr>
        <w:t>«ЯРЦЕВСКИЙ МУНИЦИПАЛЬНЫЙ ОКРУГ» СМОЛЕНСКОЙ ОБЛАСТИ</w:t>
      </w:r>
    </w:p>
    <w:p w:rsidR="003E7464" w:rsidRDefault="003E7464">
      <w:pPr>
        <w:pStyle w:val="caption2"/>
        <w:spacing w:before="0" w:after="0"/>
        <w:jc w:val="left"/>
        <w:rPr>
          <w:rFonts w:ascii="Times New Roman" w:hAnsi="Times New Roman"/>
          <w:b w:val="0"/>
          <w:bCs/>
          <w:sz w:val="28"/>
          <w:szCs w:val="28"/>
        </w:rPr>
      </w:pPr>
    </w:p>
    <w:p w:rsidR="003E7464" w:rsidRDefault="00C05CAD">
      <w:pPr>
        <w:pStyle w:val="a8"/>
        <w:spacing w:after="0" w:line="360" w:lineRule="auto"/>
        <w:rPr>
          <w:rFonts w:cs="Arial"/>
          <w:b/>
          <w:bCs/>
          <w:i w:val="0"/>
          <w:spacing w:val="20"/>
          <w:sz w:val="34"/>
          <w:szCs w:val="34"/>
        </w:rPr>
      </w:pPr>
      <w:proofErr w:type="gramStart"/>
      <w:r>
        <w:rPr>
          <w:b/>
          <w:bCs/>
          <w:i w:val="0"/>
          <w:iCs/>
          <w:spacing w:val="20"/>
          <w:sz w:val="34"/>
          <w:szCs w:val="34"/>
        </w:rPr>
        <w:t>П</w:t>
      </w:r>
      <w:proofErr w:type="gramEnd"/>
      <w:r>
        <w:rPr>
          <w:b/>
          <w:bCs/>
          <w:i w:val="0"/>
          <w:iCs/>
          <w:spacing w:val="20"/>
          <w:sz w:val="34"/>
          <w:szCs w:val="34"/>
        </w:rPr>
        <w:t xml:space="preserve"> О С Т А Н О В Л Е Н И Е</w:t>
      </w:r>
    </w:p>
    <w:p w:rsidR="003E7464" w:rsidRDefault="003E7464">
      <w:pPr>
        <w:pStyle w:val="a6"/>
        <w:rPr>
          <w:sz w:val="16"/>
          <w:szCs w:val="16"/>
        </w:rPr>
      </w:pPr>
    </w:p>
    <w:p w:rsidR="005340F0" w:rsidRDefault="005340F0">
      <w:pPr>
        <w:pStyle w:val="a6"/>
        <w:rPr>
          <w:sz w:val="16"/>
          <w:szCs w:val="16"/>
        </w:rPr>
      </w:pPr>
    </w:p>
    <w:p w:rsidR="003E7464" w:rsidRDefault="00C05CAD">
      <w:pPr>
        <w:pStyle w:val="a6"/>
      </w:pPr>
      <w:r>
        <w:rPr>
          <w:sz w:val="28"/>
        </w:rPr>
        <w:t xml:space="preserve">от    </w:t>
      </w:r>
      <w:r w:rsidR="005340F0">
        <w:rPr>
          <w:sz w:val="28"/>
        </w:rPr>
        <w:t>18.0</w:t>
      </w:r>
      <w:r w:rsidR="00F74312">
        <w:rPr>
          <w:sz w:val="28"/>
        </w:rPr>
        <w:t>7</w:t>
      </w:r>
      <w:r w:rsidR="005340F0">
        <w:rPr>
          <w:sz w:val="28"/>
        </w:rPr>
        <w:t xml:space="preserve">.2025      </w:t>
      </w:r>
      <w:r>
        <w:rPr>
          <w:sz w:val="28"/>
        </w:rPr>
        <w:t xml:space="preserve">№ </w:t>
      </w:r>
      <w:r w:rsidR="005340F0">
        <w:rPr>
          <w:sz w:val="28"/>
        </w:rPr>
        <w:t>1157</w:t>
      </w:r>
    </w:p>
    <w:p w:rsidR="003E7464" w:rsidRDefault="003E7464">
      <w:pPr>
        <w:pStyle w:val="a6"/>
        <w:rPr>
          <w:sz w:val="16"/>
          <w:szCs w:val="16"/>
        </w:rPr>
      </w:pPr>
    </w:p>
    <w:tbl>
      <w:tblPr>
        <w:tblW w:w="9286" w:type="dxa"/>
        <w:tblLayout w:type="fixed"/>
        <w:tblLook w:val="04A0"/>
      </w:tblPr>
      <w:tblGrid>
        <w:gridCol w:w="5653"/>
        <w:gridCol w:w="3633"/>
      </w:tblGrid>
      <w:tr w:rsidR="003E7464">
        <w:tc>
          <w:tcPr>
            <w:tcW w:w="5652" w:type="dxa"/>
          </w:tcPr>
          <w:p w:rsidR="003E7464" w:rsidRDefault="00C05CAD">
            <w:pPr>
              <w:widowControl w:val="0"/>
              <w:jc w:val="both"/>
              <w:rPr>
                <w:rFonts w:ascii="Tempora LGC Uni" w:eastAsia="Times New Roman" w:hAnsi="Tempora LGC Uni" w:cs="Times New Roman"/>
                <w:sz w:val="28"/>
                <w:szCs w:val="28"/>
                <w:lang w:eastAsia="ru-RU"/>
              </w:rPr>
            </w:pPr>
            <w:r>
              <w:rPr>
                <w:rFonts w:ascii="Tempora LGC Uni" w:eastAsia="Times New Roman" w:hAnsi="Tempora LGC Uni" w:cs="Times New Roman"/>
                <w:sz w:val="28"/>
                <w:szCs w:val="28"/>
                <w:lang w:eastAsia="ru-RU"/>
              </w:rPr>
              <w:t>Об утверждении Схемы размещения рекламных конструкций на территории муниципального образования «</w:t>
            </w:r>
            <w:proofErr w:type="spellStart"/>
            <w:r>
              <w:rPr>
                <w:rFonts w:ascii="Tempora LGC Uni" w:eastAsia="Times New Roman" w:hAnsi="Tempora LGC Uni" w:cs="Times New Roman"/>
                <w:sz w:val="28"/>
                <w:szCs w:val="28"/>
                <w:lang w:eastAsia="ru-RU"/>
              </w:rPr>
              <w:t>Ярцевский</w:t>
            </w:r>
            <w:proofErr w:type="spellEnd"/>
            <w:r>
              <w:rPr>
                <w:rFonts w:ascii="Tempora LGC Uni" w:eastAsia="Times New Roman" w:hAnsi="Tempora LGC Uni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3633" w:type="dxa"/>
          </w:tcPr>
          <w:p w:rsidR="003E7464" w:rsidRDefault="003E7464">
            <w:pPr>
              <w:pStyle w:val="a6"/>
              <w:jc w:val="both"/>
              <w:rPr>
                <w:sz w:val="27"/>
                <w:szCs w:val="27"/>
              </w:rPr>
            </w:pPr>
          </w:p>
        </w:tc>
      </w:tr>
    </w:tbl>
    <w:p w:rsidR="003E7464" w:rsidRDefault="003E7464">
      <w:pPr>
        <w:pStyle w:val="a6"/>
        <w:rPr>
          <w:sz w:val="27"/>
          <w:szCs w:val="27"/>
        </w:rPr>
      </w:pPr>
    </w:p>
    <w:p w:rsidR="003E7464" w:rsidRDefault="00C05CAD">
      <w:pPr>
        <w:widowControl w:val="0"/>
        <w:ind w:firstLine="851"/>
        <w:jc w:val="both"/>
      </w:pPr>
      <w:proofErr w:type="gramStart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В соответствии с п. 5.8 ст. 19 Федерального закона от 13.03.2006 № 38-ФЗ «О рекламе», Федеральным законом от 06.10.2003 № 131-ФЗ «Об общих принципах организации местного самоуправления в Российской Федерации», постановлением Администрации Смоленской области от 14.02.2014 № 81 «Об утверждении Порядка предварительного согласования с уполномоченным органом исполнительной власти Смоленской области схемы размещения рекламных конструкций и вносимых в нее изменений» </w:t>
      </w:r>
      <w:r>
        <w:rPr>
          <w:rFonts w:ascii="Tempora LGC Uni" w:eastAsia="Times New Roman" w:hAnsi="Tempora LGC Uni" w:cs="Times New Roman"/>
          <w:color w:val="444444"/>
          <w:sz w:val="27"/>
          <w:szCs w:val="27"/>
          <w:lang w:eastAsia="ru-RU"/>
        </w:rPr>
        <w:t>(</w:t>
      </w:r>
      <w:r>
        <w:rPr>
          <w:rFonts w:ascii="Tempora LGC Uni" w:eastAsia="Times New Roman" w:hAnsi="Tempora LGC Uni" w:cs="Times New Roman"/>
          <w:color w:val="000000"/>
          <w:sz w:val="27"/>
          <w:szCs w:val="27"/>
          <w:lang w:eastAsia="ru-RU"/>
        </w:rPr>
        <w:t>в ред. постановлений Администрации</w:t>
      </w:r>
      <w:proofErr w:type="gramEnd"/>
      <w:r>
        <w:rPr>
          <w:rFonts w:ascii="Tempora LGC Uni" w:eastAsia="Times New Roman" w:hAnsi="Tempora LGC Uni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empora LGC Uni" w:eastAsia="Times New Roman" w:hAnsi="Tempora LGC Uni" w:cs="Times New Roman"/>
          <w:color w:val="000000"/>
          <w:sz w:val="27"/>
          <w:szCs w:val="27"/>
          <w:lang w:eastAsia="ru-RU"/>
        </w:rPr>
        <w:t>Смоленской области от 24.04.2014 №312, от 19.04.2019 №240, от 08.07.2019 №399, постановление Правительства Смоленской области от 16.07.2024 №520, от 06.12.2024 №945), письмом Департамента Смоленской области по</w:t>
      </w:r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 строительству и жилищно-коммунальному хозяйству от 04.12.2019 № 5817д, письмом Министерства Архитектуры и строительства Смоленской области от 24.10.2024 №04107д,</w:t>
      </w:r>
      <w:proofErr w:type="gramEnd"/>
    </w:p>
    <w:p w:rsidR="003E7464" w:rsidRDefault="003E7464">
      <w:pPr>
        <w:pStyle w:val="a6"/>
        <w:spacing w:after="0" w:line="240" w:lineRule="auto"/>
        <w:ind w:firstLine="709"/>
        <w:jc w:val="both"/>
        <w:rPr>
          <w:rFonts w:ascii="Tempora LGC Uni" w:hAnsi="Tempora LGC Uni"/>
        </w:rPr>
      </w:pPr>
    </w:p>
    <w:p w:rsidR="003E7464" w:rsidRDefault="00C05CAD">
      <w:pPr>
        <w:pStyle w:val="a6"/>
        <w:spacing w:after="0" w:line="240" w:lineRule="auto"/>
        <w:ind w:firstLine="709"/>
        <w:jc w:val="both"/>
        <w:rPr>
          <w:rFonts w:ascii="Tempora LGC Uni" w:hAnsi="Tempora LGC Uni"/>
        </w:rPr>
      </w:pPr>
      <w:r>
        <w:rPr>
          <w:rFonts w:ascii="Tempora LGC Uni" w:hAnsi="Tempora LGC Uni"/>
          <w:color w:val="000000"/>
          <w:sz w:val="27"/>
          <w:szCs w:val="27"/>
        </w:rPr>
        <w:t>Администрация муниципального образования «</w:t>
      </w:r>
      <w:proofErr w:type="spellStart"/>
      <w:r>
        <w:rPr>
          <w:rFonts w:ascii="Tempora LGC Uni" w:hAnsi="Tempora LGC Uni"/>
          <w:color w:val="000000"/>
          <w:sz w:val="27"/>
          <w:szCs w:val="27"/>
        </w:rPr>
        <w:t>Ярцевский</w:t>
      </w:r>
      <w:proofErr w:type="spellEnd"/>
      <w:r>
        <w:rPr>
          <w:rFonts w:ascii="Tempora LGC Uni" w:hAnsi="Tempora LGC Uni"/>
          <w:color w:val="000000"/>
          <w:sz w:val="27"/>
          <w:szCs w:val="27"/>
        </w:rPr>
        <w:t xml:space="preserve"> м</w:t>
      </w:r>
      <w:r>
        <w:rPr>
          <w:rFonts w:ascii="Tempora LGC Uni" w:hAnsi="Tempora LGC Uni"/>
          <w:sz w:val="27"/>
          <w:szCs w:val="27"/>
        </w:rPr>
        <w:t>униципальный округ</w:t>
      </w:r>
      <w:r>
        <w:rPr>
          <w:rFonts w:ascii="Tempora LGC Uni" w:hAnsi="Tempora LGC Uni"/>
          <w:color w:val="000000"/>
          <w:sz w:val="27"/>
          <w:szCs w:val="27"/>
        </w:rPr>
        <w:t xml:space="preserve">» Смоленской области   </w:t>
      </w:r>
      <w:proofErr w:type="spellStart"/>
      <w:proofErr w:type="gramStart"/>
      <w:r>
        <w:rPr>
          <w:rFonts w:ascii="Tempora LGC Uni" w:hAnsi="Tempora LGC Uni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Tempora LGC Uni" w:hAnsi="Tempora LGC Uni"/>
          <w:color w:val="000000"/>
          <w:sz w:val="27"/>
          <w:szCs w:val="27"/>
        </w:rPr>
        <w:t xml:space="preserve"> о с т а </w:t>
      </w:r>
      <w:proofErr w:type="spellStart"/>
      <w:r>
        <w:rPr>
          <w:rFonts w:ascii="Tempora LGC Uni" w:hAnsi="Tempora LGC Uni"/>
          <w:color w:val="000000"/>
          <w:sz w:val="27"/>
          <w:szCs w:val="27"/>
        </w:rPr>
        <w:t>н</w:t>
      </w:r>
      <w:proofErr w:type="spellEnd"/>
      <w:r>
        <w:rPr>
          <w:rFonts w:ascii="Tempora LGC Uni" w:hAnsi="Tempora LGC Uni"/>
          <w:color w:val="000000"/>
          <w:sz w:val="27"/>
          <w:szCs w:val="27"/>
        </w:rPr>
        <w:t xml:space="preserve"> о в л я е т:</w:t>
      </w:r>
    </w:p>
    <w:p w:rsidR="003E7464" w:rsidRDefault="003E7464">
      <w:pPr>
        <w:shd w:val="clear" w:color="auto" w:fill="FFFFFF"/>
        <w:ind w:firstLine="709"/>
        <w:rPr>
          <w:rFonts w:ascii="Tempora LGC Uni" w:hAnsi="Tempora LGC Uni"/>
          <w:sz w:val="28"/>
          <w:szCs w:val="28"/>
        </w:rPr>
      </w:pPr>
    </w:p>
    <w:p w:rsidR="003E7464" w:rsidRDefault="00C05CAD">
      <w:pPr>
        <w:widowControl w:val="0"/>
        <w:ind w:firstLine="851"/>
        <w:jc w:val="both"/>
        <w:rPr>
          <w:rFonts w:ascii="Tempora LGC Uni" w:hAnsi="Tempora LGC Uni"/>
          <w:sz w:val="27"/>
          <w:szCs w:val="27"/>
        </w:rPr>
      </w:pPr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1. Утвердить Схему размещения рекламных конструкций на территории муниципального образования «</w:t>
      </w:r>
      <w:proofErr w:type="spellStart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Ярцевский</w:t>
      </w:r>
      <w:proofErr w:type="spellEnd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 муниципальный округ» Смоленской области (прилагается).</w:t>
      </w:r>
    </w:p>
    <w:p w:rsidR="003E7464" w:rsidRDefault="003E7464">
      <w:pPr>
        <w:widowControl w:val="0"/>
        <w:ind w:firstLine="851"/>
        <w:jc w:val="both"/>
        <w:rPr>
          <w:rFonts w:ascii="Tempora LGC Uni" w:eastAsia="Times New Roman" w:hAnsi="Tempora LGC Uni" w:cs="Times New Roman"/>
          <w:sz w:val="27"/>
          <w:szCs w:val="27"/>
          <w:lang w:eastAsia="ru-RU"/>
        </w:rPr>
      </w:pPr>
    </w:p>
    <w:p w:rsidR="003E7464" w:rsidRDefault="00C05CAD">
      <w:pPr>
        <w:widowControl w:val="0"/>
        <w:ind w:firstLine="851"/>
        <w:jc w:val="both"/>
        <w:rPr>
          <w:rFonts w:ascii="Tempora LGC Uni" w:hAnsi="Tempora LGC Uni"/>
          <w:sz w:val="27"/>
          <w:szCs w:val="27"/>
        </w:rPr>
      </w:pPr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2. Считать утратившим силу постановление Администрации муниципального образования «</w:t>
      </w:r>
      <w:proofErr w:type="spellStart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Ярцевский</w:t>
      </w:r>
      <w:proofErr w:type="spellEnd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 район» Смоленской области от </w:t>
      </w:r>
      <w:proofErr w:type="spellStart"/>
      <w:proofErr w:type="gramStart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от</w:t>
      </w:r>
      <w:proofErr w:type="spellEnd"/>
      <w:proofErr w:type="gramEnd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 24.12.2019 г. № 1734 «Об утверждении Схемы размещения рекламных конструкций на территории муниципального образования «</w:t>
      </w:r>
      <w:proofErr w:type="spellStart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>Ярцевский</w:t>
      </w:r>
      <w:proofErr w:type="spellEnd"/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t xml:space="preserve"> район» </w:t>
      </w:r>
      <w:r>
        <w:rPr>
          <w:rFonts w:ascii="Tempora LGC Uni" w:eastAsia="Times New Roman" w:hAnsi="Tempora LGC Uni" w:cs="Times New Roman"/>
          <w:sz w:val="27"/>
          <w:szCs w:val="27"/>
          <w:lang w:eastAsia="ru-RU"/>
        </w:rPr>
        <w:lastRenderedPageBreak/>
        <w:t>Смоленской области».</w:t>
      </w:r>
    </w:p>
    <w:p w:rsidR="003E7464" w:rsidRDefault="003E7464">
      <w:pPr>
        <w:tabs>
          <w:tab w:val="left" w:pos="1276"/>
        </w:tabs>
        <w:ind w:firstLine="567"/>
        <w:jc w:val="both"/>
        <w:rPr>
          <w:rFonts w:ascii="Tempora LGC Uni" w:hAnsi="Tempora LGC Uni"/>
          <w:sz w:val="28"/>
          <w:szCs w:val="28"/>
        </w:rPr>
      </w:pPr>
    </w:p>
    <w:p w:rsidR="003E7464" w:rsidRDefault="00C05CAD">
      <w:pPr>
        <w:ind w:firstLine="709"/>
        <w:jc w:val="both"/>
        <w:rPr>
          <w:rFonts w:ascii="Tempora LGC Uni" w:hAnsi="Tempora LGC Uni"/>
        </w:rPr>
      </w:pPr>
      <w:r>
        <w:rPr>
          <w:rFonts w:ascii="Tempora LGC Uni" w:hAnsi="Tempora LGC Uni"/>
          <w:sz w:val="27"/>
          <w:szCs w:val="27"/>
        </w:rPr>
        <w:t xml:space="preserve">3. Опубликовать данное постановление в газете «Вести </w:t>
      </w:r>
      <w:proofErr w:type="spellStart"/>
      <w:r>
        <w:rPr>
          <w:rFonts w:ascii="Tempora LGC Uni" w:hAnsi="Tempora LGC Uni"/>
          <w:sz w:val="27"/>
          <w:szCs w:val="27"/>
        </w:rPr>
        <w:t>Привопья</w:t>
      </w:r>
      <w:proofErr w:type="spellEnd"/>
      <w:r>
        <w:rPr>
          <w:rFonts w:ascii="Tempora LGC Uni" w:hAnsi="Tempora LGC Uni"/>
          <w:sz w:val="27"/>
          <w:szCs w:val="27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rFonts w:ascii="Tempora LGC Uni" w:hAnsi="Tempora LGC Uni"/>
          <w:sz w:val="27"/>
          <w:szCs w:val="27"/>
        </w:rPr>
        <w:t>Ярцевский</w:t>
      </w:r>
      <w:proofErr w:type="spellEnd"/>
      <w:r>
        <w:rPr>
          <w:rFonts w:ascii="Tempora LGC Uni" w:hAnsi="Tempora LGC Uni"/>
          <w:sz w:val="27"/>
          <w:szCs w:val="27"/>
        </w:rPr>
        <w:t xml:space="preserve"> муниципальный округ» Смоленской области (</w:t>
      </w:r>
      <w:proofErr w:type="spellStart"/>
      <w:r>
        <w:rPr>
          <w:rFonts w:ascii="Tempora LGC Uni" w:hAnsi="Tempora LGC Uni"/>
          <w:sz w:val="27"/>
          <w:szCs w:val="27"/>
          <w:lang w:val="en-US"/>
        </w:rPr>
        <w:t>yarcevo</w:t>
      </w:r>
      <w:proofErr w:type="spellEnd"/>
      <w:r>
        <w:rPr>
          <w:rFonts w:ascii="Tempora LGC Uni" w:hAnsi="Tempora LGC Uni"/>
          <w:sz w:val="27"/>
          <w:szCs w:val="27"/>
        </w:rPr>
        <w:t>.</w:t>
      </w:r>
      <w:r>
        <w:rPr>
          <w:rFonts w:ascii="Tempora LGC Uni" w:hAnsi="Tempora LGC Uni"/>
          <w:sz w:val="27"/>
          <w:szCs w:val="27"/>
          <w:lang w:val="en-US"/>
        </w:rPr>
        <w:t>admin</w:t>
      </w:r>
      <w:r>
        <w:rPr>
          <w:rFonts w:ascii="Tempora LGC Uni" w:hAnsi="Tempora LGC Uni"/>
          <w:sz w:val="27"/>
          <w:szCs w:val="27"/>
        </w:rPr>
        <w:t>-</w:t>
      </w:r>
      <w:proofErr w:type="spellStart"/>
      <w:r>
        <w:rPr>
          <w:rFonts w:ascii="Tempora LGC Uni" w:hAnsi="Tempora LGC Uni"/>
          <w:sz w:val="27"/>
          <w:szCs w:val="27"/>
          <w:lang w:val="en-US"/>
        </w:rPr>
        <w:t>smolensk</w:t>
      </w:r>
      <w:proofErr w:type="spellEnd"/>
      <w:r>
        <w:rPr>
          <w:rFonts w:ascii="Tempora LGC Uni" w:hAnsi="Tempora LGC Uni"/>
          <w:sz w:val="27"/>
          <w:szCs w:val="27"/>
        </w:rPr>
        <w:t>.</w:t>
      </w:r>
      <w:proofErr w:type="spellStart"/>
      <w:r>
        <w:rPr>
          <w:rFonts w:ascii="Tempora LGC Uni" w:hAnsi="Tempora LGC Uni"/>
          <w:sz w:val="27"/>
          <w:szCs w:val="27"/>
          <w:lang w:val="en-US"/>
        </w:rPr>
        <w:t>ru</w:t>
      </w:r>
      <w:proofErr w:type="spellEnd"/>
      <w:r>
        <w:rPr>
          <w:rFonts w:ascii="Tempora LGC Uni" w:hAnsi="Tempora LGC Uni"/>
          <w:sz w:val="27"/>
          <w:szCs w:val="27"/>
        </w:rPr>
        <w:t>).</w:t>
      </w:r>
    </w:p>
    <w:p w:rsidR="003E7464" w:rsidRDefault="003E7464">
      <w:pPr>
        <w:pStyle w:val="ConsPlusNormal"/>
        <w:ind w:firstLine="851"/>
        <w:jc w:val="both"/>
        <w:rPr>
          <w:rFonts w:ascii="Tempora LGC Uni" w:hAnsi="Tempora LGC Uni" w:cs="Times New Roman"/>
          <w:sz w:val="28"/>
          <w:szCs w:val="28"/>
        </w:rPr>
      </w:pPr>
    </w:p>
    <w:p w:rsidR="003E7464" w:rsidRDefault="00C05CAD">
      <w:pPr>
        <w:pStyle w:val="a6"/>
        <w:spacing w:after="0" w:line="240" w:lineRule="auto"/>
        <w:ind w:firstLine="708"/>
        <w:jc w:val="both"/>
        <w:rPr>
          <w:rFonts w:ascii="Tempora LGC Uni" w:hAnsi="Tempora LGC Uni"/>
        </w:rPr>
      </w:pPr>
      <w:r>
        <w:rPr>
          <w:rFonts w:ascii="Tempora LGC Uni" w:hAnsi="Tempora LGC Uni"/>
          <w:sz w:val="27"/>
          <w:szCs w:val="27"/>
        </w:rPr>
        <w:t xml:space="preserve">4. </w:t>
      </w:r>
      <w:proofErr w:type="gramStart"/>
      <w:r>
        <w:rPr>
          <w:rFonts w:ascii="Tempora LGC Uni" w:hAnsi="Tempora LGC Uni"/>
          <w:sz w:val="27"/>
          <w:szCs w:val="27"/>
        </w:rPr>
        <w:t>Контроль за</w:t>
      </w:r>
      <w:proofErr w:type="gramEnd"/>
      <w:r>
        <w:rPr>
          <w:rFonts w:ascii="Tempora LGC Uni" w:hAnsi="Tempora LGC Uni"/>
          <w:sz w:val="27"/>
          <w:szCs w:val="27"/>
        </w:rPr>
        <w:t xml:space="preserve"> исполнением постановления возложить </w:t>
      </w:r>
      <w:r>
        <w:rPr>
          <w:rFonts w:ascii="Tempora LGC Uni" w:hAnsi="Tempora LGC Uni"/>
          <w:color w:val="000000"/>
          <w:sz w:val="27"/>
          <w:szCs w:val="27"/>
        </w:rPr>
        <w:t>на заместителя Главы муниципального образования «</w:t>
      </w:r>
      <w:proofErr w:type="spellStart"/>
      <w:r>
        <w:rPr>
          <w:rFonts w:ascii="Tempora LGC Uni" w:hAnsi="Tempora LGC Uni"/>
          <w:color w:val="000000"/>
          <w:sz w:val="27"/>
          <w:szCs w:val="27"/>
        </w:rPr>
        <w:t>Ярцевский</w:t>
      </w:r>
      <w:proofErr w:type="spellEnd"/>
      <w:r>
        <w:rPr>
          <w:rFonts w:ascii="Tempora LGC Uni" w:hAnsi="Tempora LGC Uni"/>
          <w:color w:val="000000"/>
          <w:sz w:val="27"/>
          <w:szCs w:val="27"/>
        </w:rPr>
        <w:t xml:space="preserve"> м</w:t>
      </w:r>
      <w:r>
        <w:rPr>
          <w:rFonts w:ascii="Tempora LGC Uni" w:hAnsi="Tempora LGC Uni"/>
          <w:sz w:val="27"/>
          <w:szCs w:val="27"/>
        </w:rPr>
        <w:t>униципальный округ</w:t>
      </w:r>
      <w:r>
        <w:rPr>
          <w:rFonts w:ascii="Tempora LGC Uni" w:hAnsi="Tempora LGC Uni"/>
          <w:color w:val="000000"/>
          <w:sz w:val="27"/>
          <w:szCs w:val="27"/>
        </w:rPr>
        <w:t>» Смоленской области Т.А. Зуеву.</w:t>
      </w:r>
    </w:p>
    <w:p w:rsidR="003E7464" w:rsidRDefault="003E7464">
      <w:pPr>
        <w:ind w:firstLine="709"/>
        <w:jc w:val="both"/>
        <w:rPr>
          <w:rFonts w:ascii="Tempora LGC Uni" w:hAnsi="Tempora LGC Uni"/>
          <w:sz w:val="28"/>
          <w:szCs w:val="28"/>
        </w:rPr>
      </w:pPr>
    </w:p>
    <w:p w:rsidR="003E7464" w:rsidRDefault="003E7464">
      <w:pPr>
        <w:ind w:firstLine="709"/>
        <w:jc w:val="both"/>
        <w:rPr>
          <w:rFonts w:ascii="Tempora LGC Uni" w:hAnsi="Tempora LGC Uni"/>
          <w:sz w:val="28"/>
          <w:szCs w:val="28"/>
        </w:rPr>
      </w:pPr>
    </w:p>
    <w:p w:rsidR="003E7464" w:rsidRDefault="003E7464">
      <w:pPr>
        <w:ind w:firstLine="709"/>
        <w:jc w:val="both"/>
        <w:rPr>
          <w:rFonts w:ascii="Tempora LGC Uni" w:hAnsi="Tempora LGC Uni"/>
          <w:sz w:val="28"/>
          <w:szCs w:val="28"/>
        </w:rPr>
      </w:pPr>
    </w:p>
    <w:p w:rsidR="003E7464" w:rsidRDefault="00C05CAD">
      <w:pPr>
        <w:tabs>
          <w:tab w:val="left" w:pos="8310"/>
        </w:tabs>
        <w:jc w:val="both"/>
        <w:rPr>
          <w:rFonts w:ascii="Tempora LGC Uni" w:hAnsi="Tempora LGC Uni"/>
        </w:rPr>
      </w:pPr>
      <w:r>
        <w:rPr>
          <w:rFonts w:ascii="Tempora LGC Uni" w:hAnsi="Tempora LGC Uni"/>
          <w:sz w:val="27"/>
          <w:szCs w:val="27"/>
        </w:rPr>
        <w:t xml:space="preserve">Глава муниципального образования </w:t>
      </w:r>
    </w:p>
    <w:p w:rsidR="003E7464" w:rsidRDefault="00C05CAD">
      <w:pPr>
        <w:tabs>
          <w:tab w:val="left" w:pos="8310"/>
        </w:tabs>
        <w:jc w:val="both"/>
        <w:rPr>
          <w:rFonts w:ascii="Tempora LGC Uni" w:hAnsi="Tempora LGC Uni"/>
        </w:rPr>
      </w:pPr>
      <w:r>
        <w:rPr>
          <w:rFonts w:ascii="Tempora LGC Uni" w:hAnsi="Tempora LGC Uni"/>
          <w:sz w:val="27"/>
          <w:szCs w:val="27"/>
        </w:rPr>
        <w:t>«</w:t>
      </w:r>
      <w:proofErr w:type="spellStart"/>
      <w:r>
        <w:rPr>
          <w:rFonts w:ascii="Tempora LGC Uni" w:hAnsi="Tempora LGC Uni"/>
          <w:sz w:val="27"/>
          <w:szCs w:val="27"/>
        </w:rPr>
        <w:t>Ярцевский</w:t>
      </w:r>
      <w:proofErr w:type="spellEnd"/>
      <w:r>
        <w:rPr>
          <w:rFonts w:ascii="Tempora LGC Uni" w:hAnsi="Tempora LGC Uni"/>
          <w:sz w:val="27"/>
          <w:szCs w:val="27"/>
        </w:rPr>
        <w:t xml:space="preserve"> муниципальный округ» </w:t>
      </w:r>
    </w:p>
    <w:p w:rsidR="003E7464" w:rsidRDefault="00C05CAD">
      <w:pPr>
        <w:tabs>
          <w:tab w:val="left" w:pos="8310"/>
        </w:tabs>
        <w:jc w:val="both"/>
        <w:rPr>
          <w:rFonts w:ascii="Tempora LGC Uni" w:hAnsi="Tempora LGC Uni"/>
        </w:rPr>
      </w:pPr>
      <w:r>
        <w:rPr>
          <w:rFonts w:ascii="Tempora LGC Uni" w:hAnsi="Tempora LGC Uni"/>
          <w:sz w:val="27"/>
          <w:szCs w:val="27"/>
        </w:rPr>
        <w:t>Смоленской области                                                                          Р.Н.Захаров</w:t>
      </w: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C05CAD" w:rsidRDefault="00C05CAD">
      <w:pPr>
        <w:tabs>
          <w:tab w:val="left" w:pos="8310"/>
        </w:tabs>
        <w:jc w:val="both"/>
        <w:rPr>
          <w:rFonts w:ascii="Tempora LGC Uni" w:hAnsi="Tempora LGC Uni"/>
        </w:rPr>
      </w:pPr>
    </w:p>
    <w:p w:rsidR="00C05CAD" w:rsidRDefault="00C05CAD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C05CAD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Утверждена:</w:t>
      </w:r>
    </w:p>
    <w:p w:rsidR="003E7464" w:rsidRDefault="00C05CAD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 Администрации </w:t>
      </w:r>
    </w:p>
    <w:p w:rsidR="003E7464" w:rsidRDefault="00C05CAD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E7464" w:rsidRDefault="00C05CAD">
      <w:pPr>
        <w:pStyle w:val="ConsPlusNormal"/>
        <w:widowControl/>
        <w:tabs>
          <w:tab w:val="left" w:pos="11688"/>
          <w:tab w:val="right" w:pos="14968"/>
        </w:tabs>
        <w:ind w:left="5103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 области  </w:t>
      </w:r>
    </w:p>
    <w:p w:rsidR="003E7464" w:rsidRDefault="005340F0">
      <w:pPr>
        <w:pStyle w:val="ConsPlusNormal"/>
        <w:widowControl/>
        <w:tabs>
          <w:tab w:val="left" w:pos="11688"/>
          <w:tab w:val="right" w:pos="14968"/>
        </w:tabs>
        <w:ind w:left="5103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18.07.2025</w:t>
      </w:r>
      <w:r w:rsidR="00C05CAD">
        <w:rPr>
          <w:rFonts w:ascii="Times New Roman" w:hAnsi="Times New Roman" w:cs="Times New Roman"/>
          <w:sz w:val="24"/>
          <w:szCs w:val="24"/>
        </w:rPr>
        <w:t xml:space="preserve">   №  </w:t>
      </w:r>
      <w:r>
        <w:rPr>
          <w:rFonts w:ascii="Times New Roman" w:hAnsi="Times New Roman" w:cs="Times New Roman"/>
          <w:sz w:val="24"/>
          <w:szCs w:val="24"/>
        </w:rPr>
        <w:t>1157</w:t>
      </w:r>
    </w:p>
    <w:p w:rsidR="003E7464" w:rsidRDefault="003E7464">
      <w:pPr>
        <w:rPr>
          <w:rFonts w:ascii="Times New Roman" w:hAnsi="Times New Roman" w:cs="Times New Roman"/>
          <w:u w:val="single"/>
        </w:rPr>
      </w:pPr>
    </w:p>
    <w:p w:rsidR="003E7464" w:rsidRDefault="00C05CAD">
      <w:pPr>
        <w:ind w:left="36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СХЕМА РАЗМЕЩЕНИЯ РЕКЛАМНЫХ КОНСТРУКЦИЙ </w:t>
      </w:r>
    </w:p>
    <w:p w:rsidR="003E7464" w:rsidRDefault="00C05C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</w:t>
      </w:r>
    </w:p>
    <w:p w:rsidR="003E7464" w:rsidRDefault="00C05CAD">
      <w:pPr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«ЯРЦЕВСКИЙ МУНИЦИПАЛЬНЫЙ ОКРУГ» СМОЛЕНСКОЙ ОБЛАСТИ</w:t>
      </w:r>
    </w:p>
    <w:p w:rsidR="003E7464" w:rsidRDefault="003E7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-113" w:type="dxa"/>
        <w:tblLayout w:type="fixed"/>
        <w:tblLook w:val="0000"/>
      </w:tblPr>
      <w:tblGrid>
        <w:gridCol w:w="668"/>
        <w:gridCol w:w="2985"/>
        <w:gridCol w:w="3886"/>
        <w:gridCol w:w="2350"/>
      </w:tblGrid>
      <w:tr w:rsidR="003E7464"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3E74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СУЩЕСТВУЮЩИХ МЕСТ РАЗМЕЩЕНИЯ ОТДЕЛЬНО</w:t>
            </w: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СТОЯЩИХ РЕКЛАМНЫХ  КОНСТРУКЦИЙ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установки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конструкции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поля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Кузнецова,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 56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Халтурина,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 52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Халтурина,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 48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Халтурина,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 45а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Халтурина, напротив д. 14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пересечение ул. Халтурина, ул. Московская и ул. Транспортная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трехсторонняя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3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54,0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Ярцево,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напротив д. 46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отдельно стоящая двусторонняя щитовая установка большого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ул. 50 лет Октября, место №1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50 лет Октября,</w:t>
            </w: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участка №72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ул. 50 лет Октября, место №2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ул. 50 лет Октября, место №3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ул. 50 лет Октября, место №4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напротив пересечения ул. 50 лет Октября и просп. Металлургов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односторонняя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1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18,0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пересечении</w:t>
            </w: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50 лет Октября и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Металлургов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трехсторонняя щитовая установка малого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 м Х 2,20 м Х 3</w:t>
            </w:r>
          </w:p>
          <w:p w:rsidR="003E7464" w:rsidRDefault="00C05CAD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19,8 кв.м</w:t>
            </w:r>
          </w:p>
          <w:p w:rsidR="003E7464" w:rsidRDefault="003E746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Энтузиастов,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 40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Энтузиастов, напротив д. 43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3E74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Восточная,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районе д.16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</w:t>
            </w:r>
          </w:p>
          <w:p w:rsidR="003E7464" w:rsidRDefault="00C05CA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 д. 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Стандартная отдельно стоящая двусторонняя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Ярцево, ул. 1-я Литейная, напротив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ГУП «ЛПЗ»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ул. 1-я Литейная, напротив ГУП «ЛПЗ»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в 300 м от пересечения ул. Машиностроительная и ул. 1-я Литейная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в 150 м от пересечения ул. Машиностроительная и ул. 1-я Литейная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в 50 м от пересечения ул. Машиностроительная и ул. 1-я Литейная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Ярцево, в 100 м от участка по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Машиностроительная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1А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3E7464" w:rsidRDefault="003E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Ярцево,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Машиностроительная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районе участка 1А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36,0 кв.м</w:t>
            </w:r>
          </w:p>
        </w:tc>
      </w:tr>
      <w:tr w:rsidR="003E7464"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 xml:space="preserve"> г. Ярцево, на пересечении ул. Луначарского и ул. Карла Маркса (</w:t>
            </w:r>
            <w:proofErr w:type="gramStart"/>
            <w:r>
              <w:rPr>
                <w:rFonts w:ascii="Tempora LGC Uni" w:hAnsi="Tempora LGC Uni"/>
                <w:sz w:val="28"/>
                <w:szCs w:val="28"/>
              </w:rPr>
              <w:t>муниципальная</w:t>
            </w:r>
            <w:proofErr w:type="gramEnd"/>
            <w:r>
              <w:rPr>
                <w:rFonts w:ascii="Tempora LGC Uni" w:hAnsi="Tempora LGC Uni"/>
                <w:sz w:val="28"/>
                <w:szCs w:val="28"/>
              </w:rPr>
              <w:t>)</w:t>
            </w:r>
          </w:p>
        </w:tc>
        <w:tc>
          <w:tcPr>
            <w:tcW w:w="3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empora LGC Uni" w:hAnsi="Tempora LGC Uni" w:cs="Times New Roman"/>
                <w:sz w:val="28"/>
                <w:szCs w:val="28"/>
              </w:rPr>
            </w:pPr>
            <w:r>
              <w:rPr>
                <w:rFonts w:ascii="Tempora LGC Uni" w:hAnsi="Tempora LGC Uni" w:cs="Times New Roman"/>
                <w:sz w:val="28"/>
                <w:szCs w:val="28"/>
              </w:rPr>
              <w:t>3,0 м Х 2,5 м Х 2</w:t>
            </w:r>
          </w:p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  <w:lang w:val="en-US"/>
              </w:rPr>
              <w:t>S</w:t>
            </w:r>
            <w:r>
              <w:rPr>
                <w:rFonts w:ascii="Tempora LGC Uni" w:hAnsi="Tempora LGC Uni"/>
                <w:sz w:val="28"/>
                <w:szCs w:val="28"/>
              </w:rPr>
              <w:t xml:space="preserve"> = 22,5 кв.м</w:t>
            </w:r>
          </w:p>
        </w:tc>
      </w:tr>
      <w:tr w:rsidR="003E7464"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  <w:t xml:space="preserve">г. Ярцево, в районе </w:t>
            </w:r>
            <w:proofErr w:type="spellStart"/>
            <w:r>
              <w:rPr>
                <w:rFonts w:ascii="Tempora LGC Uni" w:hAnsi="Tempora LGC Uni"/>
                <w:sz w:val="28"/>
                <w:szCs w:val="28"/>
              </w:rPr>
              <w:t>зу</w:t>
            </w:r>
            <w:proofErr w:type="spellEnd"/>
            <w:r>
              <w:rPr>
                <w:rFonts w:ascii="Tempora LGC Uni" w:hAnsi="Tempora LGC Uni"/>
                <w:sz w:val="28"/>
                <w:szCs w:val="28"/>
              </w:rPr>
              <w:t xml:space="preserve"> с кадастровым номером 67:25:0010419:188</w:t>
            </w:r>
          </w:p>
        </w:tc>
        <w:tc>
          <w:tcPr>
            <w:tcW w:w="3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 w:cs="Times New Roman"/>
                <w:sz w:val="28"/>
                <w:szCs w:val="28"/>
              </w:rPr>
              <w:t>Стандартная отдельно стоящая двусторонняя щитовая установка большого формата</w:t>
            </w: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464" w:rsidRDefault="00C05CAD">
            <w:pPr>
              <w:jc w:val="center"/>
              <w:rPr>
                <w:rFonts w:ascii="Tempora LGC Uni" w:hAnsi="Tempora LGC Uni" w:cs="Times New Roman"/>
                <w:sz w:val="28"/>
                <w:szCs w:val="28"/>
              </w:rPr>
            </w:pPr>
            <w:r>
              <w:rPr>
                <w:rFonts w:ascii="Tempora LGC Uni" w:hAnsi="Tempora LGC Uni" w:cs="Times New Roman"/>
                <w:sz w:val="28"/>
                <w:szCs w:val="28"/>
              </w:rPr>
              <w:t>3,0 м Х 6,0 м Х 2</w:t>
            </w:r>
          </w:p>
          <w:p w:rsidR="003E7464" w:rsidRDefault="00C05CAD">
            <w:pPr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empora LGC Uni" w:hAnsi="Tempora LGC Uni" w:cs="Times New Roman"/>
                <w:sz w:val="28"/>
                <w:szCs w:val="28"/>
              </w:rPr>
              <w:t xml:space="preserve"> = 36,0 кв.м</w:t>
            </w:r>
          </w:p>
        </w:tc>
      </w:tr>
    </w:tbl>
    <w:p w:rsidR="003E7464" w:rsidRDefault="003E7464">
      <w:pPr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>
      <w:pPr>
        <w:rPr>
          <w:rFonts w:ascii="Times New Roman" w:hAnsi="Times New Roman" w:cs="Times New Roman"/>
          <w:b/>
          <w:sz w:val="28"/>
          <w:szCs w:val="28"/>
        </w:rPr>
      </w:pPr>
    </w:p>
    <w:p w:rsidR="003E7464" w:rsidRDefault="003E7464"/>
    <w:p w:rsidR="003E7464" w:rsidRDefault="00C05CAD">
      <w:pPr>
        <w:pStyle w:val="a4"/>
        <w:ind w:left="252" w:right="227" w:firstLine="540"/>
        <w:jc w:val="center"/>
        <w:rPr>
          <w:rFonts w:ascii="Tempora LGC Uni" w:hAnsi="Tempora LGC Uni"/>
          <w:b/>
          <w:bCs/>
        </w:rPr>
      </w:pPr>
      <w:r>
        <w:rPr>
          <w:rFonts w:ascii="Tempora LGC Uni" w:hAnsi="Tempora LGC Uni"/>
          <w:b/>
          <w:bCs/>
        </w:rPr>
        <w:t>2. ДИЗАЙН-ПРОЕКТ РЕКЛАМНЫХ  КОНСТРУКЦИЙ ДЛЯ УСТАНОВКИ И ЭКСПЛУАТАЦИИ НА ТЕРРИТОРИИ МУНИЦИПАЛЬНОГО ОБРАЗОВАНИЯ «ЯРЦЕВСКИЙ МУНИЦИПАЛЬНЫЙ ОКРУГ» СМОЛЕНСКОЙ ОБЛАСТИ</w:t>
      </w:r>
    </w:p>
    <w:p w:rsidR="003E7464" w:rsidRDefault="00C05CAD">
      <w:pPr>
        <w:pStyle w:val="a4"/>
        <w:spacing w:before="0" w:after="0"/>
        <w:ind w:firstLine="539"/>
        <w:jc w:val="both"/>
        <w:rPr>
          <w:rFonts w:ascii="Tempora LGC Uni" w:hAnsi="Tempora LGC Uni"/>
        </w:rPr>
      </w:pPr>
      <w:proofErr w:type="gramStart"/>
      <w:r>
        <w:rPr>
          <w:rFonts w:ascii="Tempora LGC Uni" w:hAnsi="Tempora LGC Uni"/>
        </w:rPr>
        <w:t>Дизайн-проект рекламных  конструкций для установки и эксплуатации на территории муниципального образования 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округ» Смоленской области выполнен с учетом утвержденного </w:t>
      </w:r>
      <w:proofErr w:type="spellStart"/>
      <w:r>
        <w:rPr>
          <w:rFonts w:ascii="Tempora LGC Uni" w:hAnsi="Tempora LGC Uni"/>
        </w:rPr>
        <w:t>типоразмерного</w:t>
      </w:r>
      <w:proofErr w:type="spellEnd"/>
      <w:r>
        <w:rPr>
          <w:rFonts w:ascii="Tempora LGC Uni" w:hAnsi="Tempora LGC Uni"/>
        </w:rPr>
        <w:t xml:space="preserve"> ряда рекламных конструкций согласно Положению о порядке выдаче разрешений на установку и эксплуатацию рекламных и информационных конструкций на земельных участках, государственная собственность на которые не разграничена, здании или ином недвижимом имуществе, находящимся на территории муниципального образования «</w:t>
      </w:r>
      <w:proofErr w:type="spellStart"/>
      <w:r>
        <w:rPr>
          <w:rFonts w:ascii="Tempora LGC Uni" w:hAnsi="Tempora LGC Uni"/>
        </w:rPr>
        <w:t>Ярцевский</w:t>
      </w:r>
      <w:proofErr w:type="spellEnd"/>
      <w:r>
        <w:rPr>
          <w:rFonts w:ascii="Tempora LGC Uni" w:hAnsi="Tempora LGC Uni"/>
        </w:rPr>
        <w:t xml:space="preserve"> муниципальный округ</w:t>
      </w:r>
      <w:proofErr w:type="gramEnd"/>
      <w:r>
        <w:rPr>
          <w:rFonts w:ascii="Tempora LGC Uni" w:hAnsi="Tempora LGC Uni"/>
        </w:rPr>
        <w:t>» Смоленской области.</w:t>
      </w:r>
    </w:p>
    <w:p w:rsidR="003E7464" w:rsidRDefault="00C05CAD">
      <w:pPr>
        <w:pStyle w:val="a4"/>
        <w:spacing w:before="0" w:after="0"/>
        <w:ind w:firstLine="539"/>
        <w:rPr>
          <w:rFonts w:ascii="Tempora LGC Uni" w:hAnsi="Tempora LGC Uni"/>
        </w:rPr>
      </w:pPr>
      <w:r>
        <w:rPr>
          <w:rFonts w:ascii="Tempora LGC Uni" w:hAnsi="Tempora LGC Uni"/>
        </w:rPr>
        <w:t>Основные характеристики рекламных конструкций:</w:t>
      </w:r>
    </w:p>
    <w:p w:rsidR="003E7464" w:rsidRDefault="00C05CAD">
      <w:pPr>
        <w:ind w:firstLine="539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Щитовые установки - отдельно стоящие рекламные и информационные конструкции, имеющие внешние поверхности для размещения рекламы и информации и состоящие из фундамента, каркаса и информационного поля.</w:t>
      </w:r>
    </w:p>
    <w:p w:rsidR="003E7464" w:rsidRDefault="00C05CAD">
      <w:pPr>
        <w:ind w:firstLine="539"/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Щитовые установки подразделяются по размерам информационного поля на следующие виды: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а) щитовые установки большого формата с площадью одной стороны 18 кв. м. и более;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б) щитовые установки среднего формата с площадью одной стороны от 4,5 кв. м до 12 кв. м.;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в) щитовые установки малого формата с площадью одной стороны менее 4,5 кв. м. </w:t>
      </w:r>
    </w:p>
    <w:p w:rsidR="003E7464" w:rsidRDefault="00C05CAD">
      <w:pPr>
        <w:ind w:firstLine="708"/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Расстояние между щитовыми установками определяется конкретной градостроительной ситуацией, но должно быть не менее 75 м при размещении на одной оси видимости, а для конструкций малого формата - не менее 30 м при размещении на одной оси видимости.</w:t>
      </w:r>
    </w:p>
    <w:p w:rsidR="003E7464" w:rsidRDefault="00C05CAD">
      <w:pPr>
        <w:ind w:firstLine="708"/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Требования к щитовым установкам: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 щитовые установки выполняются, как правило, в двустороннем варианте;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щитовые установки, выполненные в одностороннем варианте, должны иметь декоративно оформленную обратную сторону;</w:t>
      </w:r>
    </w:p>
    <w:p w:rsidR="003E7464" w:rsidRDefault="00C05CAD">
      <w:pPr>
        <w:jc w:val="both"/>
        <w:rPr>
          <w:rFonts w:ascii="Tempora LGC Uni" w:hAnsi="Tempora LGC Uni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конструктивные элементы жесткости и крепления (болтовые соединения, элементы опор, технологические косынки и т.п.) должны быть закрыты декоративными элементами;</w:t>
      </w:r>
    </w:p>
    <w:p w:rsidR="003E7464" w:rsidRDefault="003E7464">
      <w:pPr>
        <w:pStyle w:val="a4"/>
        <w:spacing w:before="0" w:after="0"/>
        <w:ind w:firstLine="539"/>
        <w:jc w:val="both"/>
        <w:rPr>
          <w:rFonts w:ascii="Tempora LGC Uni" w:hAnsi="Tempora LGC Uni" w:cs="Times New Roman"/>
          <w:b/>
        </w:rPr>
      </w:pP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2.1. Рекламные конструкции большого формата </w:t>
      </w: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>с площадью одной стороны 18 кв. м и более</w:t>
      </w:r>
    </w:p>
    <w:p w:rsidR="003E7464" w:rsidRDefault="003E7464">
      <w:pPr>
        <w:pStyle w:val="ConsPlusNormal"/>
        <w:jc w:val="center"/>
        <w:outlineLvl w:val="1"/>
        <w:rPr>
          <w:rFonts w:ascii="Tempora LGC Uni" w:hAnsi="Tempora LGC Uni" w:cs="Times New Roman"/>
          <w:b/>
          <w:sz w:val="28"/>
          <w:szCs w:val="28"/>
        </w:rPr>
      </w:pP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color w:val="000000"/>
          <w:sz w:val="28"/>
          <w:szCs w:val="28"/>
        </w:rPr>
        <w:t xml:space="preserve">Отдельно стоящие рекламные (информационные) конструкции состоят </w:t>
      </w:r>
      <w:r>
        <w:rPr>
          <w:rFonts w:ascii="Tempora LGC Uni" w:hAnsi="Tempora LGC Uni" w:cs="Times New Roman"/>
          <w:sz w:val="28"/>
          <w:szCs w:val="28"/>
        </w:rPr>
        <w:t xml:space="preserve">из фундамента, каркаса, опоры и информационного поля. </w:t>
      </w: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lastRenderedPageBreak/>
        <w:t>Основные характеристики конструкции: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          - размер информационного поля: 3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6 м;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 выполняется, как правило, в двустороннем варианте;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выполненная в одностороннем варианте, должна иметь декоративно оформленную обратную сторону;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фундамент конструкции не должен выступать над уровнем дорожного покрытия;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 может иметь внутреннюю или внешнюю подсветку рекламно-информационного поля;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имеющая подсветку, должна быть оборудована системой аварийного отключения от сети электропитания и соответствовать требованиям пожарной безопасности;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</w:t>
      </w:r>
      <w:r>
        <w:rPr>
          <w:rFonts w:ascii="Tempora LGC Uni" w:hAnsi="Tempora LGC Uni" w:cs="Times New Roman"/>
          <w:bCs/>
          <w:sz w:val="28"/>
          <w:szCs w:val="28"/>
        </w:rPr>
        <w:t>конструктивные элементы жесткости и крепления (болтовые соединения, элементы опор, технологические косынки и т.п.) должны быть закрыты декоративными элементами;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конструкция должна иметь маркировку с указанием </w:t>
      </w:r>
      <w:proofErr w:type="spellStart"/>
      <w:r>
        <w:rPr>
          <w:rFonts w:ascii="Tempora LGC Uni" w:hAnsi="Tempora LGC Uni" w:cs="Times New Roman"/>
          <w:sz w:val="28"/>
          <w:szCs w:val="28"/>
        </w:rPr>
        <w:t>рекламо-распространителя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и номера его телефона.</w:t>
      </w:r>
    </w:p>
    <w:p w:rsidR="003E7464" w:rsidRDefault="003E7464">
      <w:pPr>
        <w:pStyle w:val="ConsPlusNormal"/>
        <w:ind w:firstLine="0"/>
        <w:jc w:val="center"/>
        <w:rPr>
          <w:rFonts w:ascii="Tempora LGC Uni" w:hAnsi="Tempora LGC Uni" w:cs="Times New Roman"/>
          <w:b/>
          <w:sz w:val="28"/>
          <w:szCs w:val="28"/>
        </w:rPr>
      </w:pPr>
    </w:p>
    <w:p w:rsidR="003E7464" w:rsidRDefault="00C05CAD">
      <w:pPr>
        <w:pStyle w:val="ConsPlusNormal"/>
        <w:jc w:val="center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>Рекламные конструкции большого формата</w:t>
      </w: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(</w:t>
      </w:r>
      <w:proofErr w:type="spellStart"/>
      <w:r>
        <w:rPr>
          <w:rFonts w:ascii="Tempora LGC Uni" w:hAnsi="Tempora LGC Uni" w:cs="Times New Roman"/>
          <w:sz w:val="28"/>
          <w:szCs w:val="28"/>
        </w:rPr>
        <w:t>суперборды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, </w:t>
      </w:r>
      <w:proofErr w:type="spellStart"/>
      <w:r>
        <w:rPr>
          <w:rFonts w:ascii="Tempora LGC Uni" w:hAnsi="Tempora LGC Uni" w:cs="Times New Roman"/>
          <w:sz w:val="28"/>
          <w:szCs w:val="28"/>
        </w:rPr>
        <w:t>суперсайты</w:t>
      </w:r>
      <w:proofErr w:type="spellEnd"/>
      <w:r>
        <w:rPr>
          <w:rFonts w:ascii="Tempora LGC Uni" w:hAnsi="Tempora LGC Uni" w:cs="Times New Roman"/>
          <w:sz w:val="28"/>
          <w:szCs w:val="28"/>
        </w:rPr>
        <w:t>, щиты)</w:t>
      </w:r>
    </w:p>
    <w:p w:rsidR="003E7464" w:rsidRDefault="003E7464">
      <w:pPr>
        <w:pStyle w:val="ConsPlusNormal"/>
        <w:jc w:val="center"/>
        <w:outlineLvl w:val="1"/>
        <w:rPr>
          <w:rFonts w:ascii="Tempora LGC Uni" w:hAnsi="Tempora LGC Uni" w:cs="Times New Roman"/>
          <w:sz w:val="28"/>
          <w:szCs w:val="28"/>
        </w:rPr>
      </w:pPr>
    </w:p>
    <w:p w:rsidR="003E7464" w:rsidRDefault="00C05CAD">
      <w:pPr>
        <w:pStyle w:val="ConsPlusNormal"/>
        <w:jc w:val="center"/>
        <w:outlineLvl w:val="1"/>
        <w:rPr>
          <w:rFonts w:ascii="Tempora LGC Uni" w:hAnsi="Tempora LGC Uni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17290" cy="395097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" t="-17" r="-1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64" w:rsidRDefault="003E7464">
      <w:pPr>
        <w:pStyle w:val="ConsPlusNormal"/>
        <w:jc w:val="center"/>
        <w:outlineLvl w:val="1"/>
        <w:rPr>
          <w:rFonts w:ascii="Tempora LGC Uni" w:hAnsi="Tempora LGC Uni" w:cs="Times New Roman"/>
          <w:sz w:val="28"/>
          <w:szCs w:val="28"/>
        </w:rPr>
      </w:pPr>
    </w:p>
    <w:p w:rsidR="003E7464" w:rsidRDefault="00C05CAD">
      <w:pPr>
        <w:jc w:val="center"/>
        <w:outlineLvl w:val="0"/>
        <w:rPr>
          <w:rFonts w:ascii="Tempora LGC Uni" w:hAnsi="Tempora LGC Uni" w:cs="Times New Roman"/>
          <w:b/>
          <w:sz w:val="28"/>
          <w:szCs w:val="28"/>
          <w:lang w:eastAsia="ru-RU"/>
        </w:rPr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3724910" cy="396113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" t="-17" r="-1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64" w:rsidRDefault="00C05CAD">
      <w:pPr>
        <w:jc w:val="center"/>
        <w:outlineLvl w:val="0"/>
        <w:rPr>
          <w:rFonts w:ascii="Tempora LGC Uni" w:hAnsi="Tempora LGC Uni" w:cs="Times New Roman"/>
          <w:b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Конструкции большого формата 3 м </w:t>
      </w:r>
      <w:proofErr w:type="spellStart"/>
      <w:r>
        <w:rPr>
          <w:rFonts w:ascii="Tempora LGC Uni" w:hAnsi="Tempora LGC Uni" w:cs="Times New Roman"/>
          <w:b/>
          <w:sz w:val="28"/>
          <w:szCs w:val="28"/>
        </w:rPr>
        <w:t>х</w:t>
      </w:r>
      <w:proofErr w:type="spellEnd"/>
      <w:r>
        <w:rPr>
          <w:rFonts w:ascii="Tempora LGC Uni" w:hAnsi="Tempora LGC Uni" w:cs="Times New Roman"/>
          <w:b/>
          <w:sz w:val="28"/>
          <w:szCs w:val="28"/>
        </w:rPr>
        <w:t xml:space="preserve"> 6 м </w:t>
      </w:r>
    </w:p>
    <w:p w:rsidR="003E7464" w:rsidRDefault="003E7464">
      <w:pPr>
        <w:pStyle w:val="ConsPlusNormal"/>
        <w:jc w:val="center"/>
        <w:outlineLvl w:val="1"/>
        <w:rPr>
          <w:rFonts w:cs="Times New Roman"/>
          <w:b/>
        </w:rPr>
      </w:pP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2.2. Рекламные конструкции среднего формата </w:t>
      </w:r>
    </w:p>
    <w:p w:rsidR="003E7464" w:rsidRDefault="00C05CAD">
      <w:pPr>
        <w:pStyle w:val="ConsPlusNormal"/>
        <w:jc w:val="center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>с площадью одной стороны от 4,5 кв. м до 12 кв. м</w:t>
      </w:r>
    </w:p>
    <w:p w:rsidR="003E7464" w:rsidRDefault="003E7464">
      <w:pPr>
        <w:pStyle w:val="ConsPlusNormal"/>
        <w:jc w:val="center"/>
        <w:outlineLvl w:val="1"/>
        <w:rPr>
          <w:rFonts w:ascii="Tempora LGC Uni" w:hAnsi="Tempora LGC Uni" w:cs="Times New Roman"/>
          <w:b/>
          <w:sz w:val="28"/>
          <w:szCs w:val="28"/>
        </w:rPr>
      </w:pP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color w:val="000000"/>
          <w:sz w:val="28"/>
          <w:szCs w:val="28"/>
        </w:rPr>
        <w:t xml:space="preserve">Отдельно стоящие рекламные (информационные) конструкции состоят </w:t>
      </w:r>
      <w:r>
        <w:rPr>
          <w:rFonts w:ascii="Tempora LGC Uni" w:hAnsi="Tempora LGC Uni" w:cs="Times New Roman"/>
          <w:sz w:val="28"/>
          <w:szCs w:val="28"/>
        </w:rPr>
        <w:t xml:space="preserve">из фундамента, каркаса, опоры и информационного поля. </w:t>
      </w: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Основные характеристики конструкции:</w:t>
      </w:r>
    </w:p>
    <w:p w:rsidR="003E7464" w:rsidRDefault="00C05CAD">
      <w:pPr>
        <w:pStyle w:val="ConsPlusNormal"/>
        <w:ind w:left="720" w:firstLine="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          - размер информационного поля: 2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3 м, 2,5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3,7 м, 3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4 м;</w:t>
      </w:r>
    </w:p>
    <w:p w:rsidR="003E7464" w:rsidRDefault="00C05CAD">
      <w:pPr>
        <w:pStyle w:val="ConsPlusNormal"/>
        <w:ind w:left="720" w:firstLine="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          - конструкция имеет одну, две или три поверхности для размещения рекламы и информации;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выполненная в одностороннем варианте, должна иметь декоративно оформленную обратную сторону;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фундамент конструкции не должен выступать над уровнем дорожного покрытия;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 может иметь внутреннюю подсветку рекламно-информационного поля;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имеющая подсветку, должна быть оборудована системой аварийного отключения от сети электропитания и соответствовать требованиям пожарной безопасности;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</w:t>
      </w:r>
      <w:r>
        <w:rPr>
          <w:rFonts w:ascii="Tempora LGC Uni" w:hAnsi="Tempora LGC Uni" w:cs="Times New Roman"/>
          <w:bCs/>
          <w:sz w:val="28"/>
          <w:szCs w:val="28"/>
        </w:rPr>
        <w:t>конструктивные элементы жесткости и крепления (болтовые соединения, элементы опор, технологические косынки и т.п.) должны быть закрыты декоративными элементами;</w:t>
      </w:r>
    </w:p>
    <w:p w:rsidR="003E7464" w:rsidRDefault="00C05CAD">
      <w:pPr>
        <w:pStyle w:val="ConsPlusNormal"/>
        <w:ind w:left="720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конструкция должна иметь маркировку с указанием </w:t>
      </w:r>
      <w:proofErr w:type="spellStart"/>
      <w:r>
        <w:rPr>
          <w:rFonts w:ascii="Tempora LGC Uni" w:hAnsi="Tempora LGC Uni" w:cs="Times New Roman"/>
          <w:sz w:val="28"/>
          <w:szCs w:val="28"/>
        </w:rPr>
        <w:t>рекламо-распространителя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и номера его телефона.</w:t>
      </w:r>
    </w:p>
    <w:p w:rsidR="003E7464" w:rsidRDefault="003E7464">
      <w:pPr>
        <w:pStyle w:val="ConsPlusNormal"/>
        <w:outlineLvl w:val="1"/>
        <w:rPr>
          <w:rFonts w:ascii="Tempora LGC Uni" w:hAnsi="Tempora LGC Uni" w:cs="Times New Roman"/>
          <w:b/>
          <w:sz w:val="28"/>
          <w:szCs w:val="28"/>
        </w:rPr>
      </w:pP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>Рекламные  конструкции среднего формата</w:t>
      </w: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(</w:t>
      </w:r>
      <w:proofErr w:type="spellStart"/>
      <w:r>
        <w:rPr>
          <w:rFonts w:ascii="Tempora LGC Uni" w:hAnsi="Tempora LGC Uni" w:cs="Times New Roman"/>
          <w:sz w:val="28"/>
          <w:szCs w:val="28"/>
        </w:rPr>
        <w:t>сити-борды</w:t>
      </w:r>
      <w:proofErr w:type="spellEnd"/>
      <w:r>
        <w:rPr>
          <w:rFonts w:ascii="Tempora LGC Uni" w:hAnsi="Tempora LGC Uni" w:cs="Times New Roman"/>
          <w:sz w:val="28"/>
          <w:szCs w:val="28"/>
        </w:rPr>
        <w:t>, щиты)</w:t>
      </w:r>
    </w:p>
    <w:p w:rsidR="003E7464" w:rsidRDefault="003E7464">
      <w:pPr>
        <w:pStyle w:val="ConsPlusNormal"/>
        <w:jc w:val="center"/>
        <w:outlineLvl w:val="1"/>
        <w:rPr>
          <w:rFonts w:ascii="Tempora LGC Uni" w:hAnsi="Tempora LGC Uni" w:cs="Times New Roman"/>
          <w:sz w:val="28"/>
          <w:szCs w:val="28"/>
        </w:rPr>
      </w:pPr>
    </w:p>
    <w:p w:rsidR="003E7464" w:rsidRDefault="00C05CAD">
      <w:pPr>
        <w:pStyle w:val="ConsPlusNormal"/>
        <w:jc w:val="center"/>
        <w:outlineLvl w:val="1"/>
        <w:rPr>
          <w:rFonts w:ascii="Tempora LGC Uni" w:hAnsi="Tempora LGC Uni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09975" cy="3648075"/>
            <wp:effectExtent l="0" t="0" r="0" b="0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8" t="-17" r="-1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64" w:rsidRDefault="00C05CAD">
      <w:pPr>
        <w:jc w:val="center"/>
        <w:outlineLvl w:val="0"/>
        <w:rPr>
          <w:rFonts w:ascii="Tempora LGC Uni" w:hAnsi="Tempora LGC Uni" w:cs="Times New Roman"/>
          <w:b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Конструкция среднего формата 3 м </w:t>
      </w:r>
      <w:proofErr w:type="spellStart"/>
      <w:r>
        <w:rPr>
          <w:rFonts w:ascii="Tempora LGC Uni" w:hAnsi="Tempora LGC Uni" w:cs="Times New Roman"/>
          <w:b/>
          <w:sz w:val="28"/>
          <w:szCs w:val="28"/>
        </w:rPr>
        <w:t>х</w:t>
      </w:r>
      <w:proofErr w:type="spellEnd"/>
      <w:r>
        <w:rPr>
          <w:rFonts w:ascii="Tempora LGC Uni" w:hAnsi="Tempora LGC Uni" w:cs="Times New Roman"/>
          <w:b/>
          <w:sz w:val="28"/>
          <w:szCs w:val="28"/>
        </w:rPr>
        <w:t xml:space="preserve"> 4 м </w:t>
      </w:r>
    </w:p>
    <w:p w:rsidR="003E7464" w:rsidRDefault="00C05CAD">
      <w:pPr>
        <w:jc w:val="center"/>
        <w:outlineLvl w:val="0"/>
        <w:rPr>
          <w:rFonts w:ascii="Tempora LGC Uni" w:hAnsi="Tempora LGC Uni" w:cs="Times New Roman"/>
          <w:b/>
          <w:sz w:val="28"/>
          <w:szCs w:val="28"/>
          <w:lang w:eastAsia="ru-RU"/>
        </w:rPr>
      </w:pPr>
      <w:r>
        <w:rPr>
          <w:noProof/>
          <w:lang w:eastAsia="ru-RU" w:bidi="ar-SA"/>
        </w:rPr>
        <w:drawing>
          <wp:inline distT="0" distB="0" distL="0" distR="0">
            <wp:extent cx="3685540" cy="3554730"/>
            <wp:effectExtent l="0" t="0" r="0" b="0"/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18" t="-17" r="-1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64" w:rsidRDefault="00C05CAD">
      <w:pPr>
        <w:jc w:val="center"/>
        <w:outlineLvl w:val="0"/>
        <w:rPr>
          <w:rFonts w:ascii="Tempora LGC Uni" w:hAnsi="Tempora LGC Uni" w:cs="Times New Roman"/>
          <w:b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Конструкция среднего формата 2,5 м </w:t>
      </w:r>
      <w:proofErr w:type="spellStart"/>
      <w:r>
        <w:rPr>
          <w:rFonts w:ascii="Tempora LGC Uni" w:hAnsi="Tempora LGC Uni" w:cs="Times New Roman"/>
          <w:b/>
          <w:sz w:val="28"/>
          <w:szCs w:val="28"/>
        </w:rPr>
        <w:t>х</w:t>
      </w:r>
      <w:proofErr w:type="spellEnd"/>
      <w:r>
        <w:rPr>
          <w:rFonts w:ascii="Tempora LGC Uni" w:hAnsi="Tempora LGC Uni" w:cs="Times New Roman"/>
          <w:b/>
          <w:sz w:val="28"/>
          <w:szCs w:val="28"/>
        </w:rPr>
        <w:t xml:space="preserve"> 3,7 м </w:t>
      </w:r>
    </w:p>
    <w:p w:rsidR="003E7464" w:rsidRDefault="00C05CAD">
      <w:pPr>
        <w:pStyle w:val="ConsPlusNormal"/>
        <w:jc w:val="center"/>
        <w:outlineLvl w:val="1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2.3. Рекламные конструкции малого формата </w:t>
      </w:r>
    </w:p>
    <w:p w:rsidR="003E7464" w:rsidRDefault="00C05CAD">
      <w:pPr>
        <w:pStyle w:val="ConsPlusNormal"/>
        <w:jc w:val="center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b/>
          <w:sz w:val="28"/>
          <w:szCs w:val="28"/>
        </w:rPr>
        <w:t xml:space="preserve">с площадью одной стороны менее 4,5 кв. м </w:t>
      </w:r>
      <w:r>
        <w:rPr>
          <w:rFonts w:ascii="Tempora LGC Uni" w:hAnsi="Tempora LGC Uni" w:cs="Times New Roman"/>
          <w:sz w:val="28"/>
          <w:szCs w:val="28"/>
        </w:rPr>
        <w:t>(</w:t>
      </w:r>
      <w:proofErr w:type="spellStart"/>
      <w:r>
        <w:rPr>
          <w:rFonts w:ascii="Tempora LGC Uni" w:hAnsi="Tempora LGC Uni" w:cs="Times New Roman"/>
          <w:sz w:val="28"/>
          <w:szCs w:val="28"/>
        </w:rPr>
        <w:t>сити-форматы</w:t>
      </w:r>
      <w:proofErr w:type="spellEnd"/>
      <w:r>
        <w:rPr>
          <w:rFonts w:ascii="Tempora LGC Uni" w:hAnsi="Tempora LGC Uni" w:cs="Times New Roman"/>
          <w:sz w:val="28"/>
          <w:szCs w:val="28"/>
        </w:rPr>
        <w:t>, щиты)</w:t>
      </w:r>
    </w:p>
    <w:p w:rsidR="003E7464" w:rsidRDefault="003E7464">
      <w:pPr>
        <w:pStyle w:val="ConsPlusNormal"/>
        <w:jc w:val="center"/>
        <w:rPr>
          <w:rFonts w:ascii="Tempora LGC Uni" w:hAnsi="Tempora LGC Uni" w:cs="Times New Roman"/>
          <w:b/>
          <w:sz w:val="28"/>
          <w:szCs w:val="28"/>
        </w:rPr>
      </w:pP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color w:val="000000"/>
          <w:sz w:val="28"/>
          <w:szCs w:val="28"/>
        </w:rPr>
        <w:lastRenderedPageBreak/>
        <w:t xml:space="preserve">Отдельно стоящие рекламные (информационные) конструкции состоят </w:t>
      </w:r>
      <w:r>
        <w:rPr>
          <w:rFonts w:ascii="Tempora LGC Uni" w:hAnsi="Tempora LGC Uni" w:cs="Times New Roman"/>
          <w:sz w:val="28"/>
          <w:szCs w:val="28"/>
        </w:rPr>
        <w:t xml:space="preserve">из фундамента, каркаса, опоры и информационного поля. </w:t>
      </w:r>
    </w:p>
    <w:p w:rsidR="003E7464" w:rsidRDefault="00C05CAD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Основные характеристики конструкции: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размер информационного поля: 1,5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3 м, 1,2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1,8 м, 1,1 м </w:t>
      </w:r>
      <w:proofErr w:type="spellStart"/>
      <w:r>
        <w:rPr>
          <w:rFonts w:ascii="Tempora LGC Uni" w:hAnsi="Tempora LGC Uni" w:cs="Times New Roman"/>
          <w:sz w:val="28"/>
          <w:szCs w:val="28"/>
        </w:rPr>
        <w:t>x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0,8 м, 2,2 м </w:t>
      </w:r>
      <w:proofErr w:type="spellStart"/>
      <w:r>
        <w:rPr>
          <w:rFonts w:ascii="Tempora LGC Uni" w:hAnsi="Tempora LGC Uni" w:cs="Times New Roman"/>
          <w:sz w:val="28"/>
          <w:szCs w:val="28"/>
        </w:rPr>
        <w:t>х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1,8 м;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 имеет одну, две или три поверхности для размещения рекламы и информации;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выполненная в одностороннем варианте, должна иметь декоративно оформленную обратную сторону;</w:t>
      </w:r>
    </w:p>
    <w:p w:rsidR="003E7464" w:rsidRDefault="00C05CAD">
      <w:pPr>
        <w:pStyle w:val="ConsPlusNormal"/>
        <w:ind w:firstLine="709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фундамент конструкции не должен выступать над уровнем дорожного покрытия;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 может иметь внутреннюю подсветку рекламно-информационного поля;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>- конструкция, имеющая подсветку, должна быть оборудована системой аварийного отключения от сети электропитания и соответствовать требованиям пожарной безопасности;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</w:t>
      </w:r>
      <w:r>
        <w:rPr>
          <w:rFonts w:ascii="Tempora LGC Uni" w:hAnsi="Tempora LGC Uni" w:cs="Times New Roman"/>
          <w:bCs/>
          <w:sz w:val="28"/>
          <w:szCs w:val="28"/>
        </w:rPr>
        <w:t>конструктивные элементы жесткости и крепления (болтовые соединения, элементы опор, технологические косынки и т.п.) должны быть закрыты декоративными элементами;</w:t>
      </w:r>
    </w:p>
    <w:p w:rsidR="003E7464" w:rsidRDefault="00C05CAD">
      <w:pPr>
        <w:pStyle w:val="ConsPlusNormal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 w:cs="Times New Roman"/>
          <w:sz w:val="28"/>
          <w:szCs w:val="28"/>
        </w:rPr>
        <w:t xml:space="preserve">- конструкция должна иметь маркировку с указанием </w:t>
      </w:r>
      <w:proofErr w:type="spellStart"/>
      <w:r>
        <w:rPr>
          <w:rFonts w:ascii="Tempora LGC Uni" w:hAnsi="Tempora LGC Uni" w:cs="Times New Roman"/>
          <w:sz w:val="28"/>
          <w:szCs w:val="28"/>
        </w:rPr>
        <w:t>рекламо-распространителя</w:t>
      </w:r>
      <w:proofErr w:type="spellEnd"/>
      <w:r>
        <w:rPr>
          <w:rFonts w:ascii="Tempora LGC Uni" w:hAnsi="Tempora LGC Uni" w:cs="Times New Roman"/>
          <w:sz w:val="28"/>
          <w:szCs w:val="28"/>
        </w:rPr>
        <w:t xml:space="preserve"> и номера его телефона.</w:t>
      </w:r>
    </w:p>
    <w:p w:rsidR="003E7464" w:rsidRDefault="003E7464">
      <w:pPr>
        <w:pStyle w:val="a4"/>
        <w:ind w:firstLine="540"/>
        <w:rPr>
          <w:rFonts w:ascii="Tempora LGC Uni" w:hAnsi="Tempora LGC Uni" w:cs="Times New Roman"/>
        </w:rPr>
      </w:pPr>
    </w:p>
    <w:p w:rsidR="003E7464" w:rsidRDefault="003E7464">
      <w:pPr>
        <w:tabs>
          <w:tab w:val="left" w:pos="8310"/>
        </w:tabs>
        <w:jc w:val="both"/>
        <w:rPr>
          <w:rFonts w:ascii="Tempora LGC Uni" w:hAnsi="Tempora LGC Uni"/>
        </w:rPr>
      </w:pPr>
    </w:p>
    <w:p w:rsidR="003E7464" w:rsidRDefault="003E7464">
      <w:pPr>
        <w:rPr>
          <w:rFonts w:ascii="Tempora LGC Uni" w:hAnsi="Tempora LGC Uni"/>
          <w:sz w:val="28"/>
          <w:szCs w:val="28"/>
        </w:rPr>
      </w:pPr>
    </w:p>
    <w:sectPr w:rsidR="003E7464" w:rsidSect="003E746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mpora LGC Un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798"/>
    <w:multiLevelType w:val="multilevel"/>
    <w:tmpl w:val="E1FE5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0F6E0D"/>
    <w:multiLevelType w:val="multilevel"/>
    <w:tmpl w:val="6D82A7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/>
  <w:rsids>
    <w:rsidRoot w:val="003E7464"/>
    <w:rsid w:val="003E7464"/>
    <w:rsid w:val="005340F0"/>
    <w:rsid w:val="00A32097"/>
    <w:rsid w:val="00C05CAD"/>
    <w:rsid w:val="00F12B8C"/>
    <w:rsid w:val="00F7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464"/>
    <w:rPr>
      <w:color w:val="000080"/>
      <w:u w:val="single"/>
    </w:rPr>
  </w:style>
  <w:style w:type="character" w:customStyle="1" w:styleId="WW8Num5z0">
    <w:name w:val="WW8Num5z0"/>
    <w:qFormat/>
    <w:rsid w:val="003E7464"/>
    <w:rPr>
      <w:rFonts w:ascii="Symbol" w:hAnsi="Symbol" w:cs="Symbol"/>
    </w:rPr>
  </w:style>
  <w:style w:type="character" w:customStyle="1" w:styleId="WW8Num5z1">
    <w:name w:val="WW8Num5z1"/>
    <w:qFormat/>
    <w:rsid w:val="003E7464"/>
    <w:rPr>
      <w:rFonts w:ascii="Courier New" w:hAnsi="Courier New" w:cs="Courier New"/>
    </w:rPr>
  </w:style>
  <w:style w:type="character" w:customStyle="1" w:styleId="WW8Num5z2">
    <w:name w:val="WW8Num5z2"/>
    <w:qFormat/>
    <w:rsid w:val="003E7464"/>
    <w:rPr>
      <w:rFonts w:ascii="Wingdings" w:hAnsi="Wingdings" w:cs="Wingdings"/>
    </w:rPr>
  </w:style>
  <w:style w:type="paragraph" w:customStyle="1" w:styleId="a4">
    <w:name w:val="Заголовок"/>
    <w:basedOn w:val="a"/>
    <w:next w:val="a5"/>
    <w:qFormat/>
    <w:rsid w:val="003E7464"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rsid w:val="003E7464"/>
    <w:pPr>
      <w:spacing w:after="140" w:line="276" w:lineRule="auto"/>
    </w:pPr>
  </w:style>
  <w:style w:type="paragraph" w:styleId="a6">
    <w:name w:val="List"/>
    <w:basedOn w:val="a5"/>
    <w:rsid w:val="003E7464"/>
  </w:style>
  <w:style w:type="paragraph" w:customStyle="1" w:styleId="Caption">
    <w:name w:val="Caption"/>
    <w:basedOn w:val="a"/>
    <w:qFormat/>
    <w:rsid w:val="003E746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3E7464"/>
    <w:pPr>
      <w:suppressLineNumbers/>
    </w:pPr>
  </w:style>
  <w:style w:type="paragraph" w:customStyle="1" w:styleId="caption2">
    <w:name w:val="caption2"/>
    <w:basedOn w:val="a"/>
    <w:qFormat/>
    <w:rsid w:val="003E7464"/>
    <w:pPr>
      <w:spacing w:before="240" w:after="60"/>
      <w:jc w:val="center"/>
    </w:pPr>
    <w:rPr>
      <w:rFonts w:ascii="Arial" w:hAnsi="Arial"/>
      <w:b/>
      <w:sz w:val="32"/>
    </w:rPr>
  </w:style>
  <w:style w:type="paragraph" w:styleId="a8">
    <w:name w:val="Subtitle"/>
    <w:basedOn w:val="a"/>
    <w:qFormat/>
    <w:rsid w:val="003E7464"/>
    <w:pPr>
      <w:spacing w:after="60"/>
      <w:jc w:val="center"/>
    </w:pPr>
    <w:rPr>
      <w:rFonts w:ascii="Arial" w:hAnsi="Arial"/>
      <w:i/>
    </w:rPr>
  </w:style>
  <w:style w:type="paragraph" w:customStyle="1" w:styleId="ConsPlusNormal">
    <w:name w:val="ConsPlusNormal"/>
    <w:qFormat/>
    <w:rsid w:val="003E7464"/>
    <w:pPr>
      <w:widowControl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numbering" w:customStyle="1" w:styleId="WW8Num5">
    <w:name w:val="WW8Num5"/>
    <w:qFormat/>
    <w:rsid w:val="003E7464"/>
  </w:style>
  <w:style w:type="paragraph" w:styleId="a9">
    <w:name w:val="Balloon Text"/>
    <w:basedOn w:val="a"/>
    <w:link w:val="aa"/>
    <w:uiPriority w:val="99"/>
    <w:semiHidden/>
    <w:unhideWhenUsed/>
    <w:rsid w:val="00C05CAD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05CA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1915</Words>
  <Characters>10916</Characters>
  <Application>Microsoft Office Word</Application>
  <DocSecurity>0</DocSecurity>
  <Lines>90</Lines>
  <Paragraphs>25</Paragraphs>
  <ScaleCrop>false</ScaleCrop>
  <Company>Microsoft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Буштаков</dc:creator>
  <cp:lastModifiedBy>Буштаков</cp:lastModifiedBy>
  <cp:revision>3</cp:revision>
  <dcterms:created xsi:type="dcterms:W3CDTF">2025-07-29T08:04:00Z</dcterms:created>
  <dcterms:modified xsi:type="dcterms:W3CDTF">2025-07-30T11:38:00Z</dcterms:modified>
  <dc:language>ru-RU</dc:language>
</cp:coreProperties>
</file>