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45524">
      <w:pPr>
        <w:pStyle w:val="ConsPlusNormal0"/>
        <w:jc w:val="center"/>
        <w:rPr>
          <w:rFonts w:ascii="Times New Roman" w:hAnsi="Times New Roman" w:cs="Times New Roman"/>
          <w:spacing w:val="20"/>
          <w:sz w:val="24"/>
          <w:szCs w:val="24"/>
          <w:highlight w:val="green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 1" o:spid="_x0000_s1026" type="#_x0000_t202" style="position:absolute;left:0;text-align:left;margin-left:359.65pt;margin-top:4.9pt;width:114.05pt;height:35.9pt;z-index:251657728;mso-wrap-style:square;mso-position-horizontal:absolute;mso-position-horizontal-relative:text;mso-position-vertical:absolute;mso-position-vertical-relative:text;v-text-anchor:top" o:allowincell="f" filled="f" stroked="f">
            <v:stroke joinstyle="round"/>
            <v:textbox style="mso-rotate-with-shape:t" inset="0,0,0,0">
              <w:txbxContent>
                <w:p w:rsidR="00000000" w:rsidRDefault="00145524">
                  <w:pPr>
                    <w:overflowPunct w:val="0"/>
                    <w:spacing w:after="0" w:line="240" w:lineRule="auto"/>
                    <w:rPr>
                      <w:rFonts w:ascii="Times New Roman" w:eastAsia="Tahoma" w:hAnsi="Times New Roman" w:cs="Lohit Devanagari"/>
                      <w:kern w:val="2"/>
                      <w:sz w:val="32"/>
                      <w:szCs w:val="32"/>
                      <w:lang w:bidi="hi-I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46735" cy="64579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16" t="-99" r="-116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45524">
      <w:pPr>
        <w:pStyle w:val="12"/>
        <w:spacing w:before="0" w:after="0"/>
        <w:rPr>
          <w:rFonts w:ascii="Times New Roman" w:hAnsi="Times New Roman" w:cs="Times New Roman"/>
          <w:b w:val="0"/>
          <w:bCs w:val="0"/>
          <w:spacing w:val="20"/>
          <w:sz w:val="24"/>
          <w:szCs w:val="24"/>
          <w:highlight w:val="green"/>
          <w:lang w:val="en-US"/>
        </w:rPr>
      </w:pPr>
    </w:p>
    <w:p w:rsidR="00000000" w:rsidRDefault="00145524">
      <w:pPr>
        <w:pStyle w:val="12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 xml:space="preserve">АДМИНИСТРАЦИЯ МУНИЦИПАЛЬНОГО ОБРАЗОВАНИЯ </w:t>
      </w:r>
    </w:p>
    <w:p w:rsidR="00000000" w:rsidRDefault="00145524">
      <w:pPr>
        <w:pStyle w:val="12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>«ЯРЦЕВСКИЙ МУНИЦИПАЛЬНЫЙ ОКРУГ»</w:t>
      </w:r>
    </w:p>
    <w:p w:rsidR="00000000" w:rsidRDefault="00145524">
      <w:pPr>
        <w:pStyle w:val="12"/>
        <w:spacing w:before="0" w:after="0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>СМОЛЕНСКОЙ ОБЛАСТИ</w:t>
      </w:r>
    </w:p>
    <w:p w:rsidR="00000000" w:rsidRDefault="00145524">
      <w:pPr>
        <w:pStyle w:val="12"/>
        <w:spacing w:before="0" w:after="0"/>
        <w:jc w:val="left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</w:p>
    <w:p w:rsidR="00000000" w:rsidRDefault="00145524">
      <w:pPr>
        <w:pStyle w:val="af1"/>
        <w:spacing w:after="0" w:line="360" w:lineRule="auto"/>
        <w:rPr>
          <w:b/>
          <w:bCs/>
          <w:spacing w:val="20"/>
          <w:sz w:val="34"/>
          <w:szCs w:val="34"/>
        </w:rPr>
      </w:pPr>
      <w:r>
        <w:rPr>
          <w:b/>
          <w:bCs/>
          <w:i w:val="0"/>
          <w:iCs w:val="0"/>
          <w:spacing w:val="20"/>
          <w:sz w:val="34"/>
          <w:szCs w:val="34"/>
        </w:rPr>
        <w:t>П О С Т А Н О В Л Е Н И Е</w:t>
      </w:r>
    </w:p>
    <w:p w:rsidR="00000000" w:rsidRDefault="00145524">
      <w:pPr>
        <w:pStyle w:val="a9"/>
        <w:ind w:left="0" w:firstLine="0"/>
        <w:rPr>
          <w:b/>
          <w:bCs/>
          <w:i/>
          <w:iCs/>
          <w:spacing w:val="20"/>
          <w:sz w:val="34"/>
          <w:szCs w:val="34"/>
        </w:rPr>
      </w:pPr>
    </w:p>
    <w:p w:rsidR="00000000" w:rsidRDefault="00145524">
      <w:pPr>
        <w:pStyle w:val="a9"/>
        <w:rPr>
          <w:sz w:val="27"/>
          <w:szCs w:val="27"/>
          <w:highlight w:val="green"/>
        </w:rPr>
      </w:pPr>
      <w:r>
        <w:rPr>
          <w:sz w:val="27"/>
          <w:szCs w:val="27"/>
        </w:rPr>
        <w:t xml:space="preserve">от  23.10.2025 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 1864</w:t>
      </w:r>
    </w:p>
    <w:p w:rsidR="00000000" w:rsidRDefault="00145524">
      <w:pPr>
        <w:pStyle w:val="a9"/>
        <w:rPr>
          <w:sz w:val="27"/>
          <w:szCs w:val="27"/>
          <w:highlight w:val="green"/>
        </w:rPr>
      </w:pPr>
    </w:p>
    <w:tbl>
      <w:tblPr>
        <w:tblW w:w="0" w:type="auto"/>
        <w:tblLayout w:type="fixed"/>
        <w:tblLook w:val="0000"/>
      </w:tblPr>
      <w:tblGrid>
        <w:gridCol w:w="5637"/>
        <w:gridCol w:w="3649"/>
      </w:tblGrid>
      <w:tr w:rsidR="00000000">
        <w:tc>
          <w:tcPr>
            <w:tcW w:w="5637" w:type="dxa"/>
            <w:shd w:val="clear" w:color="auto" w:fill="auto"/>
          </w:tcPr>
          <w:p w:rsidR="00000000" w:rsidRDefault="00145524">
            <w:pPr>
              <w:pStyle w:val="a9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7"/>
                <w:szCs w:val="27"/>
              </w:rPr>
              <w:t>Об утверждении Порядка формирования перечня земельных участков, предоставляемых участникам специальн</w:t>
            </w:r>
            <w:r>
              <w:rPr>
                <w:sz w:val="27"/>
                <w:szCs w:val="27"/>
              </w:rPr>
              <w:t>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садоводства, огородничества; перечн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 земельных участков, предоставляемых участникам с</w:t>
            </w:r>
            <w:r>
              <w:rPr>
                <w:sz w:val="27"/>
                <w:szCs w:val="27"/>
              </w:rPr>
              <w:t>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личного подсобного хозяйства (приусадебных земельных участков); и перечн</w:t>
            </w:r>
            <w:r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 зем</w:t>
            </w:r>
            <w:r>
              <w:rPr>
                <w:sz w:val="27"/>
                <w:szCs w:val="27"/>
              </w:rPr>
              <w:t xml:space="preserve">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индивидуального жилищного строительства </w:t>
            </w:r>
            <w:r>
              <w:rPr>
                <w:sz w:val="27"/>
                <w:szCs w:val="27"/>
              </w:rPr>
              <w:t>из земель, находящихся в собственности муниципального образования «Ярцевский муниципальный округ» Смоленской области, и из земель, государственная собственность на которые не разграничена</w:t>
            </w:r>
          </w:p>
          <w:p w:rsidR="00000000" w:rsidRDefault="00145524">
            <w:pPr>
              <w:pStyle w:val="a9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3649" w:type="dxa"/>
            <w:shd w:val="clear" w:color="auto" w:fill="auto"/>
          </w:tcPr>
          <w:p w:rsidR="00000000" w:rsidRDefault="00145524">
            <w:pPr>
              <w:pStyle w:val="a9"/>
              <w:snapToGrid w:val="0"/>
              <w:ind w:left="0" w:firstLine="0"/>
              <w:jc w:val="both"/>
              <w:rPr>
                <w:sz w:val="28"/>
                <w:szCs w:val="28"/>
                <w:highlight w:val="green"/>
              </w:rPr>
            </w:pPr>
          </w:p>
        </w:tc>
      </w:tr>
    </w:tbl>
    <w:p w:rsidR="00000000" w:rsidRDefault="00145524">
      <w:pPr>
        <w:pStyle w:val="Bodytext1"/>
        <w:shd w:val="clear" w:color="auto" w:fill="auto"/>
        <w:spacing w:before="0" w:line="240" w:lineRule="auto"/>
        <w:ind w:left="60" w:right="60" w:firstLine="420"/>
      </w:pPr>
      <w:r>
        <w:rPr>
          <w:rStyle w:val="Bodytext"/>
          <w:rFonts w:ascii="Times New Roman" w:hAnsi="Times New Roman"/>
          <w:color w:val="000000"/>
          <w:sz w:val="27"/>
          <w:szCs w:val="27"/>
        </w:rPr>
        <w:t>В соответствии с п. 33 Постановления Правительства Смоленской обл</w:t>
      </w:r>
      <w:r>
        <w:rPr>
          <w:rStyle w:val="Bodytext"/>
          <w:rFonts w:ascii="Times New Roman" w:hAnsi="Times New Roman"/>
          <w:color w:val="000000"/>
          <w:sz w:val="27"/>
          <w:szCs w:val="27"/>
        </w:rPr>
        <w:t xml:space="preserve">асти от 07.12.2023 № 169 «Об утверждении Порядка предоставления на территории Смоленской области земельных участков отдельным категориям граждан в </w:t>
      </w:r>
      <w:r>
        <w:rPr>
          <w:rStyle w:val="Bodytext"/>
          <w:rFonts w:ascii="Times New Roman" w:hAnsi="Times New Roman"/>
          <w:color w:val="000000"/>
          <w:sz w:val="27"/>
          <w:szCs w:val="27"/>
        </w:rPr>
        <w:lastRenderedPageBreak/>
        <w:t>собственность бесплатно и Положения о размере и порядке предоставления на территории Смоленской области отдел</w:t>
      </w:r>
      <w:r>
        <w:rPr>
          <w:rStyle w:val="Bodytext"/>
          <w:rFonts w:ascii="Times New Roman" w:hAnsi="Times New Roman"/>
          <w:color w:val="000000"/>
          <w:sz w:val="27"/>
          <w:szCs w:val="27"/>
        </w:rPr>
        <w:t xml:space="preserve">ьным категориям граждан единовременной денежной компенсации взамен предоставления земельного участка в собственность бесплатно», </w:t>
      </w:r>
    </w:p>
    <w:p w:rsidR="00000000" w:rsidRDefault="00145524">
      <w:pPr>
        <w:pStyle w:val="Bodytext1"/>
        <w:shd w:val="clear" w:color="auto" w:fill="auto"/>
        <w:spacing w:before="0" w:line="240" w:lineRule="auto"/>
        <w:ind w:left="60" w:right="60" w:firstLine="420"/>
      </w:pPr>
    </w:p>
    <w:p w:rsidR="00000000" w:rsidRDefault="00145524">
      <w:pPr>
        <w:pStyle w:val="a9"/>
        <w:spacing w:before="120"/>
        <w:ind w:left="0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муниципального образования «Ярцевский муниципальный округ» Смоленской области   п о с т а н о в л я е т: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Ут</w:t>
      </w:r>
      <w:r>
        <w:rPr>
          <w:rFonts w:ascii="Times New Roman" w:hAnsi="Times New Roman" w:cs="Times New Roman"/>
          <w:sz w:val="27"/>
          <w:szCs w:val="27"/>
        </w:rPr>
        <w:t>вердить прилагаемый Порядок формирования перечня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</w:t>
      </w:r>
      <w:r>
        <w:rPr>
          <w:rFonts w:ascii="Times New Roman" w:hAnsi="Times New Roman" w:cs="Times New Roman"/>
          <w:sz w:val="27"/>
          <w:szCs w:val="27"/>
        </w:rPr>
        <w:t>частка, для ведения садоводства, огородничества; переч</w:t>
      </w:r>
      <w:r>
        <w:rPr>
          <w:rFonts w:ascii="Times New Roman" w:hAnsi="Times New Roman" w:cs="Times New Roman"/>
          <w:sz w:val="27"/>
          <w:szCs w:val="27"/>
        </w:rPr>
        <w:t>ня</w:t>
      </w:r>
      <w:r>
        <w:rPr>
          <w:rFonts w:ascii="Times New Roman" w:hAnsi="Times New Roman" w:cs="Times New Roman"/>
          <w:sz w:val="27"/>
          <w:szCs w:val="27"/>
        </w:rPr>
        <w:t xml:space="preserve">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</w:t>
      </w:r>
      <w:r>
        <w:rPr>
          <w:rFonts w:ascii="Times New Roman" w:hAnsi="Times New Roman" w:cs="Times New Roman"/>
          <w:sz w:val="27"/>
          <w:szCs w:val="27"/>
        </w:rPr>
        <w:t>льного участка, для ведения личного подсобного хозяйства (приусадебных земельных участков); и переч</w:t>
      </w:r>
      <w:r>
        <w:rPr>
          <w:rFonts w:ascii="Times New Roman" w:hAnsi="Times New Roman" w:cs="Times New Roman"/>
          <w:sz w:val="27"/>
          <w:szCs w:val="27"/>
        </w:rPr>
        <w:t>ня</w:t>
      </w:r>
      <w:r>
        <w:rPr>
          <w:rFonts w:ascii="Times New Roman" w:hAnsi="Times New Roman" w:cs="Times New Roman"/>
          <w:sz w:val="27"/>
          <w:szCs w:val="27"/>
        </w:rPr>
        <w:t xml:space="preserve">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</w:t>
      </w:r>
      <w:r>
        <w:rPr>
          <w:rFonts w:ascii="Times New Roman" w:hAnsi="Times New Roman" w:cs="Times New Roman"/>
          <w:sz w:val="27"/>
          <w:szCs w:val="27"/>
        </w:rPr>
        <w:t>тавленным на учет в целях предоставления земельного участка, для индивидуального жилищного строительства из земель, находящихся в собственности муниципального образования «Ярцевский муниципальный округ» Смоленской области, и из земель, государственная собс</w:t>
      </w:r>
      <w:r>
        <w:rPr>
          <w:rFonts w:ascii="Times New Roman" w:hAnsi="Times New Roman" w:cs="Times New Roman"/>
          <w:sz w:val="27"/>
          <w:szCs w:val="27"/>
        </w:rPr>
        <w:t>твенность на которые не разграничена.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«Вести Привопья» и на официальном сайте Администрации муниципального образования «Ярцевский муниципальный округ» Смоленской области (yarcevo.admin-smolensk.ru).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Упр</w:t>
      </w:r>
      <w:r>
        <w:rPr>
          <w:rFonts w:ascii="Times New Roman" w:hAnsi="Times New Roman" w:cs="Times New Roman"/>
          <w:sz w:val="27"/>
          <w:szCs w:val="27"/>
        </w:rPr>
        <w:t>авлению по градостроительной деятельности и земельным отношениям Администрации муниципального образования «Ярцевский муниципальный округ» Смоленской области (Романова Н.А.) обеспечить исполнение Порядка.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Настоящее постановление вступает в силу с момент</w:t>
      </w:r>
      <w:r>
        <w:rPr>
          <w:rFonts w:ascii="Times New Roman" w:hAnsi="Times New Roman" w:cs="Times New Roman"/>
          <w:sz w:val="27"/>
          <w:szCs w:val="27"/>
        </w:rPr>
        <w:t>а его подписания.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Т.А. Зуеву.</w:t>
      </w:r>
    </w:p>
    <w:p w:rsidR="00000000" w:rsidRDefault="00145524">
      <w:pPr>
        <w:pStyle w:val="ConsPlusNormal0"/>
        <w:jc w:val="center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pStyle w:val="ConsPlusNormal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:rsidR="00000000" w:rsidRDefault="00145524">
      <w:pPr>
        <w:pStyle w:val="ConsPlusNormal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«Ярцевский муниципальный окр</w:t>
      </w:r>
      <w:r>
        <w:rPr>
          <w:rFonts w:ascii="Times New Roman" w:hAnsi="Times New Roman" w:cs="Times New Roman"/>
          <w:sz w:val="27"/>
          <w:szCs w:val="27"/>
        </w:rPr>
        <w:t>уг»</w:t>
      </w:r>
    </w:p>
    <w:p w:rsidR="00000000" w:rsidRDefault="00145524">
      <w:pPr>
        <w:pStyle w:val="ConsPlusNormal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Смоленской области                                                                                  Р.Н. Захаров                                                                                              </w:t>
      </w:r>
    </w:p>
    <w:p w:rsidR="00000000" w:rsidRDefault="00145524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145524">
      <w:pPr>
        <w:tabs>
          <w:tab w:val="left" w:pos="5668"/>
        </w:tabs>
        <w:ind w:left="5668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jc w:val="center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Порядок </w:t>
      </w:r>
    </w:p>
    <w:p w:rsidR="00000000" w:rsidRDefault="00145524">
      <w:pPr>
        <w:pStyle w:val="a9"/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7"/>
          <w:szCs w:val="27"/>
        </w:rPr>
        <w:t>формирования перечня земельных уча</w:t>
      </w:r>
      <w:r>
        <w:rPr>
          <w:b/>
          <w:bCs/>
          <w:sz w:val="27"/>
          <w:szCs w:val="27"/>
        </w:rPr>
        <w:t>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садоводства, огородничества; переч</w:t>
      </w:r>
      <w:r>
        <w:rPr>
          <w:b/>
          <w:bCs/>
          <w:sz w:val="27"/>
          <w:szCs w:val="27"/>
        </w:rPr>
        <w:t>ня</w:t>
      </w:r>
      <w:r>
        <w:rPr>
          <w:b/>
          <w:bCs/>
          <w:sz w:val="27"/>
          <w:szCs w:val="27"/>
        </w:rPr>
        <w:t xml:space="preserve"> земел</w:t>
      </w:r>
      <w:r>
        <w:rPr>
          <w:b/>
          <w:bCs/>
          <w:sz w:val="27"/>
          <w:szCs w:val="27"/>
        </w:rPr>
        <w:t>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для ведения личного подсобного хозяйства (приу</w:t>
      </w:r>
      <w:r>
        <w:rPr>
          <w:b/>
          <w:bCs/>
          <w:sz w:val="27"/>
          <w:szCs w:val="27"/>
        </w:rPr>
        <w:t>садебных земельных участков); и переч</w:t>
      </w:r>
      <w:r>
        <w:rPr>
          <w:b/>
          <w:bCs/>
          <w:sz w:val="27"/>
          <w:szCs w:val="27"/>
        </w:rPr>
        <w:t>ня</w:t>
      </w:r>
      <w:r>
        <w:rPr>
          <w:b/>
          <w:bCs/>
          <w:sz w:val="27"/>
          <w:szCs w:val="27"/>
        </w:rPr>
        <w:t xml:space="preserve">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 учет в целях предоставления земельного участка, д</w:t>
      </w:r>
      <w:r>
        <w:rPr>
          <w:b/>
          <w:bCs/>
          <w:sz w:val="27"/>
          <w:szCs w:val="27"/>
        </w:rPr>
        <w:t>ля индивидуального жилищного строительства из земель, находящихся в собственности муниципального образования «Ярцевский муниципальный округ» Смоленской области, и из земель, государственная собственность на которые не разграничена</w:t>
      </w:r>
    </w:p>
    <w:p w:rsidR="00000000" w:rsidRDefault="001455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Настоящий Порядок в соответствии с </w:t>
      </w:r>
      <w:r>
        <w:rPr>
          <w:rStyle w:val="Bodytext"/>
          <w:rFonts w:ascii="Times New Roman" w:hAnsi="Times New Roman"/>
          <w:color w:val="000000"/>
          <w:sz w:val="27"/>
          <w:szCs w:val="27"/>
        </w:rPr>
        <w:t>п. 33 Постановления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</w:t>
      </w:r>
      <w:r>
        <w:rPr>
          <w:rStyle w:val="Bodytext"/>
          <w:rFonts w:ascii="Times New Roman" w:hAnsi="Times New Roman"/>
          <w:color w:val="000000"/>
          <w:sz w:val="27"/>
          <w:szCs w:val="27"/>
        </w:rPr>
        <w:t xml:space="preserve">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</w:t>
      </w:r>
      <w:r>
        <w:rPr>
          <w:rFonts w:ascii="Times New Roman" w:hAnsi="Times New Roman"/>
          <w:sz w:val="28"/>
          <w:szCs w:val="28"/>
        </w:rPr>
        <w:t xml:space="preserve"> (далее – Постановление Правительства) устана</w:t>
      </w:r>
      <w:r>
        <w:rPr>
          <w:rFonts w:ascii="Times New Roman" w:hAnsi="Times New Roman"/>
          <w:sz w:val="28"/>
          <w:szCs w:val="28"/>
        </w:rPr>
        <w:t xml:space="preserve">вливает правила (в том числе периодичность) формирования, ведения и опубликования </w:t>
      </w:r>
      <w:r>
        <w:rPr>
          <w:rFonts w:ascii="Times New Roman" w:hAnsi="Times New Roman"/>
          <w:sz w:val="27"/>
          <w:szCs w:val="27"/>
        </w:rPr>
        <w:t>перечня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поставленным на</w:t>
      </w:r>
      <w:r>
        <w:rPr>
          <w:rFonts w:ascii="Times New Roman" w:hAnsi="Times New Roman"/>
          <w:sz w:val="27"/>
          <w:szCs w:val="27"/>
        </w:rPr>
        <w:t xml:space="preserve"> учет в целях предоставления земельного участка, для ведения садоводства, огородничества; переч</w:t>
      </w:r>
      <w:r>
        <w:rPr>
          <w:rFonts w:ascii="Times New Roman" w:hAnsi="Times New Roman"/>
          <w:sz w:val="27"/>
          <w:szCs w:val="27"/>
        </w:rPr>
        <w:t>ня</w:t>
      </w:r>
      <w:r>
        <w:rPr>
          <w:rFonts w:ascii="Times New Roman" w:hAnsi="Times New Roman"/>
          <w:sz w:val="27"/>
          <w:szCs w:val="27"/>
        </w:rPr>
        <w:t xml:space="preserve"> земельных участков, предоставляемых участникам специальной военной операции и членам семей погибших (умерших) участников специальной военной операции, поставл</w:t>
      </w:r>
      <w:r>
        <w:rPr>
          <w:rFonts w:ascii="Times New Roman" w:hAnsi="Times New Roman"/>
          <w:sz w:val="27"/>
          <w:szCs w:val="27"/>
        </w:rPr>
        <w:t>енным на учет в целях предоставления земельного участка, для ведения личного подсобного хозяйства (приусадебных земельных участков); и переч</w:t>
      </w:r>
      <w:r>
        <w:rPr>
          <w:rFonts w:ascii="Times New Roman" w:hAnsi="Times New Roman"/>
          <w:sz w:val="27"/>
          <w:szCs w:val="27"/>
        </w:rPr>
        <w:t>ня</w:t>
      </w:r>
      <w:r>
        <w:rPr>
          <w:rFonts w:ascii="Times New Roman" w:hAnsi="Times New Roman"/>
          <w:sz w:val="27"/>
          <w:szCs w:val="27"/>
        </w:rPr>
        <w:t xml:space="preserve"> земельных участков, предоставляемых участникам специальной военной операции и членам семей погибших (умерших) уча</w:t>
      </w:r>
      <w:r>
        <w:rPr>
          <w:rFonts w:ascii="Times New Roman" w:hAnsi="Times New Roman"/>
          <w:sz w:val="27"/>
          <w:szCs w:val="27"/>
        </w:rPr>
        <w:t xml:space="preserve">стников специальной военной операции, поставленным на учет в целях предоставления земельного участка, для индивидуального жилищного строительства из земель, находящихся в собственности муниципального образования «Ярцевский муниципальный округ» </w:t>
      </w:r>
      <w:r>
        <w:rPr>
          <w:rFonts w:ascii="Times New Roman" w:hAnsi="Times New Roman"/>
          <w:sz w:val="27"/>
          <w:szCs w:val="27"/>
        </w:rPr>
        <w:lastRenderedPageBreak/>
        <w:t>Смоленской о</w:t>
      </w:r>
      <w:r>
        <w:rPr>
          <w:rFonts w:ascii="Times New Roman" w:hAnsi="Times New Roman"/>
          <w:sz w:val="27"/>
          <w:szCs w:val="27"/>
        </w:rPr>
        <w:t>бласти, и из земель, государственная собственность на которые не разграничена (далее - Перечни)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Формирование, ведение и опубликование Переч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ей, указанных в пункте 1.1 настоящего раздела, осуществляется Администрацией муниципального образования «Ярце</w:t>
      </w:r>
      <w:r>
        <w:rPr>
          <w:rFonts w:ascii="Times New Roman" w:hAnsi="Times New Roman"/>
          <w:sz w:val="28"/>
          <w:szCs w:val="28"/>
        </w:rPr>
        <w:t>вский муниципальный округ» Смоленской области (далее – Администрация) в лице управления по градостроительной деятельности и земельным отношениям (далее – Управление) в соответствии с Конституцией Российской Федерации, Земельным кодексом Российской Федераци</w:t>
      </w:r>
      <w:r>
        <w:rPr>
          <w:rFonts w:ascii="Times New Roman" w:hAnsi="Times New Roman"/>
          <w:sz w:val="28"/>
          <w:szCs w:val="28"/>
        </w:rPr>
        <w:t>и, другими федеральными законами и федеральными нормативными правовыми актами, областным законом, другими областными нормативными правовыми актами, муниципальными правовыми актами, Уставом муниципального образования «Ярцевский муниципальный округ» Смоленск</w:t>
      </w:r>
      <w:r>
        <w:rPr>
          <w:rFonts w:ascii="Times New Roman" w:hAnsi="Times New Roman"/>
          <w:sz w:val="28"/>
          <w:szCs w:val="28"/>
        </w:rPr>
        <w:t>ой области, настоящим Порядком.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Термины и понятия, используемые в настоящем Порядке, применяются в тех значениях, в которых они определены в Земельном кодексе Российской Федерации, а также в Постановлении Правительства.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Использование земельных </w:t>
      </w:r>
      <w:r>
        <w:rPr>
          <w:rFonts w:ascii="Times New Roman" w:hAnsi="Times New Roman"/>
          <w:sz w:val="28"/>
          <w:szCs w:val="28"/>
        </w:rPr>
        <w:t>участков, включенных в Перечни, в целях, не связанных с их предоставлением гражданам, указанным в Постановлении Правительства, не допускается.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Формирование перечн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Переч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 формируется управлением на основании сведений и информации, имеющихся в </w:t>
      </w:r>
      <w:r>
        <w:rPr>
          <w:rFonts w:ascii="Times New Roman" w:hAnsi="Times New Roman"/>
          <w:sz w:val="28"/>
          <w:szCs w:val="28"/>
        </w:rPr>
        <w:t xml:space="preserve">распоряжении Администрации, в том числе содержащихся в реестре муниципальной собственности муниципального образования «Ярцевский муниципальный округ» Смоленской области, а также полученных из Единого государственного реестра прав на недвижимое имущество и </w:t>
      </w:r>
      <w:r>
        <w:rPr>
          <w:rFonts w:ascii="Times New Roman" w:hAnsi="Times New Roman"/>
          <w:sz w:val="28"/>
          <w:szCs w:val="28"/>
        </w:rPr>
        <w:t>сделок с ним в отношении земельных участков, находящихся в собственности муниципального образования «Ярцевский муниципальный округ» Смоленской области и собственность на которые не разграничена.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2.2.Земельные участки, указанные в пункте 2.1 настоящего раз</w:t>
      </w:r>
      <w:r>
        <w:rPr>
          <w:rFonts w:ascii="Times New Roman" w:hAnsi="Times New Roman"/>
          <w:sz w:val="28"/>
          <w:szCs w:val="28"/>
        </w:rPr>
        <w:t>дела, должны быть свободны от прав третьих лиц и иметь вид разрешенного использования, соответствующий их целевому назначению.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Сформированные Перечни утверждается постановлением Администрации и должны содержать сведения, позволяющие точно индивидуали</w:t>
      </w:r>
      <w:r>
        <w:rPr>
          <w:rFonts w:ascii="Times New Roman" w:hAnsi="Times New Roman"/>
          <w:sz w:val="28"/>
          <w:szCs w:val="28"/>
        </w:rPr>
        <w:t>зировать каждый включенный в них земельный участок (кадастровый номер, площадь, местоположение, разрешенное использование и обременения, ограничивающие его использование (в случае их наличия)).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2.4.Формирование Переч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 осуществляется ежегодно. Постановле</w:t>
      </w:r>
      <w:r>
        <w:rPr>
          <w:rFonts w:ascii="Times New Roman" w:hAnsi="Times New Roman"/>
          <w:sz w:val="28"/>
          <w:szCs w:val="28"/>
        </w:rPr>
        <w:t>нием Администрации, которым утверждаются Перечни на очередной год, должно быть признано утратившим силу постановление Администрации, которым были утверждены Перечни на предыдущий год, а также постановления Администрации, которыми вносились изменения в Пере</w:t>
      </w:r>
      <w:r>
        <w:rPr>
          <w:rFonts w:ascii="Times New Roman" w:hAnsi="Times New Roman"/>
          <w:sz w:val="28"/>
          <w:szCs w:val="28"/>
        </w:rPr>
        <w:t>чни на предыдущий год.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участки, включенные в Перечни на предыдущие годы и не предоставленные гражданам в соответствии с Постановлением Правительства, подлежат включению в Перечни на очередной год, если иное не предусмотрено федеральным или област</w:t>
      </w:r>
      <w:r>
        <w:rPr>
          <w:rFonts w:ascii="Times New Roman" w:hAnsi="Times New Roman"/>
          <w:sz w:val="28"/>
          <w:szCs w:val="28"/>
        </w:rPr>
        <w:t>ным законодательством.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Ведение переч</w:t>
      </w:r>
      <w:r>
        <w:rPr>
          <w:rFonts w:ascii="Times New Roman" w:hAnsi="Times New Roman"/>
          <w:sz w:val="28"/>
          <w:szCs w:val="28"/>
        </w:rPr>
        <w:t>ней</w:t>
      </w: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Ведение Перечней осуществляется Управлением, которое обязано поддерживать его в актуальном состоянии.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Перечни вносятся постановлением Администрации.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Внесение изменений в Перечни осуществля</w:t>
      </w:r>
      <w:r>
        <w:rPr>
          <w:rFonts w:ascii="Times New Roman" w:hAnsi="Times New Roman"/>
          <w:sz w:val="28"/>
          <w:szCs w:val="28"/>
        </w:rPr>
        <w:t>ется при включении в него или исключения из него земельных участков.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 включаются в Перечни по мере необходимости.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Исключение земельных участков из Перечней осуществляется в течение одного месяца с момента предоставления данных земель</w:t>
      </w:r>
      <w:r>
        <w:rPr>
          <w:rFonts w:ascii="Times New Roman" w:hAnsi="Times New Roman"/>
          <w:sz w:val="28"/>
          <w:szCs w:val="28"/>
        </w:rPr>
        <w:t>ных участков в собственность граждан, указанных в пункте 1.4 раздела 1 настоящего Порядка.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3.4. Первичное формирование Перечней осуществляется исходя из поступивших заявлений </w:t>
      </w:r>
      <w:r>
        <w:rPr>
          <w:rFonts w:ascii="Times New Roman" w:hAnsi="Times New Roman"/>
          <w:sz w:val="27"/>
          <w:szCs w:val="27"/>
        </w:rPr>
        <w:t>о постановке на учет в качестве лица, имеющего право на предоставление земельног</w:t>
      </w:r>
      <w:r>
        <w:rPr>
          <w:rFonts w:ascii="Times New Roman" w:hAnsi="Times New Roman"/>
          <w:sz w:val="27"/>
          <w:szCs w:val="27"/>
        </w:rPr>
        <w:t>о участка в собственность бесплатно: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 для ведения садоводства, огородничества;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 для ведения личного подсобного хозяйства (приусадебный земельный участок);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 для индивидуального жилищного строительства.</w:t>
      </w: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В случае отсутствия заявлений по одному из вышеук</w:t>
      </w:r>
      <w:r>
        <w:rPr>
          <w:rFonts w:ascii="Times New Roman" w:hAnsi="Times New Roman"/>
          <w:sz w:val="27"/>
          <w:szCs w:val="27"/>
        </w:rPr>
        <w:t>азанных подпунктов соответствующий Перечень не формируется.</w:t>
      </w: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Опубликование переч</w:t>
      </w:r>
      <w:r>
        <w:rPr>
          <w:rFonts w:ascii="Times New Roman" w:hAnsi="Times New Roman"/>
          <w:sz w:val="28"/>
          <w:szCs w:val="28"/>
        </w:rPr>
        <w:t>ней</w:t>
      </w:r>
    </w:p>
    <w:p w:rsidR="00000000" w:rsidRDefault="001455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Сформированные Перечни подлежит обязательному официальному опубликованию в газете «Смоленская газета» и размещению на официальном сайте Администрации (yarcevo.admin</w:t>
      </w:r>
      <w:r>
        <w:rPr>
          <w:rFonts w:ascii="Times New Roman" w:hAnsi="Times New Roman"/>
          <w:sz w:val="28"/>
          <w:szCs w:val="28"/>
        </w:rPr>
        <w:t>-smolensk.ru) в информационно-телекоммуникационной сети Интернет не позднее 14 календарных дней со дня его утверждения (с указанием реквизитов постановления Администрации).</w:t>
      </w:r>
    </w:p>
    <w:p w:rsidR="00000000" w:rsidRDefault="001455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4552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4.2. В случае внесения изменений в Перечни постановление, которым были внесены изм</w:t>
      </w:r>
      <w:r>
        <w:rPr>
          <w:rFonts w:ascii="Times New Roman" w:hAnsi="Times New Roman"/>
          <w:sz w:val="28"/>
          <w:szCs w:val="28"/>
        </w:rPr>
        <w:t xml:space="preserve">енения в Перечни (с указанием его реквизитов), подлежит обязательному официальному опубликованию в газете «Смоленская газета» и размещению на официальном сайте Администрации (yarcevo.admin-smolensk.ru) в информационно-телекоммуникационной сети Интернет не </w:t>
      </w:r>
      <w:r>
        <w:rPr>
          <w:rFonts w:ascii="Times New Roman" w:hAnsi="Times New Roman"/>
          <w:sz w:val="28"/>
          <w:szCs w:val="28"/>
        </w:rPr>
        <w:t>позднее 14 календарных дней со дня принятия указанного постановления Администрации.</w:t>
      </w:r>
    </w:p>
    <w:p w:rsidR="00000000" w:rsidRDefault="00145524">
      <w:pPr>
        <w:rPr>
          <w:rFonts w:ascii="Times New Roman" w:hAnsi="Times New Roman"/>
        </w:rPr>
      </w:pPr>
    </w:p>
    <w:p w:rsidR="00000000" w:rsidRDefault="00145524">
      <w:pPr>
        <w:rPr>
          <w:rFonts w:ascii="Times New Roman" w:hAnsi="Times New Roman"/>
        </w:rPr>
      </w:pPr>
    </w:p>
    <w:p w:rsidR="00000000" w:rsidRDefault="00145524"/>
    <w:p w:rsidR="00000000" w:rsidRDefault="00145524"/>
    <w:p w:rsidR="00000000" w:rsidRDefault="00145524"/>
    <w:p w:rsidR="00000000" w:rsidRDefault="00145524"/>
    <w:p w:rsidR="00000000" w:rsidRDefault="00145524"/>
    <w:p w:rsidR="00000000" w:rsidRDefault="00145524"/>
    <w:p w:rsidR="00000000" w:rsidRDefault="00145524"/>
    <w:p w:rsidR="00000000" w:rsidRDefault="00145524"/>
    <w:sectPr w:rsidR="00000000">
      <w:headerReference w:type="default" r:id="rId7"/>
      <w:headerReference w:type="first" r:id="rId8"/>
      <w:pgSz w:w="11906" w:h="16838"/>
      <w:pgMar w:top="1134" w:right="567" w:bottom="1134" w:left="158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45524" w:rsidP="00AB0F49">
      <w:pPr>
        <w:spacing w:after="0" w:line="240" w:lineRule="auto"/>
      </w:pPr>
      <w:r>
        <w:separator/>
      </w:r>
    </w:p>
  </w:endnote>
  <w:endnote w:type="continuationSeparator" w:id="0">
    <w:p w:rsidR="00000000" w:rsidRDefault="00145524" w:rsidP="00AB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45524" w:rsidP="00AB0F49">
      <w:pPr>
        <w:spacing w:after="0" w:line="240" w:lineRule="auto"/>
      </w:pPr>
      <w:r>
        <w:separator/>
      </w:r>
    </w:p>
  </w:footnote>
  <w:footnote w:type="continuationSeparator" w:id="0">
    <w:p w:rsidR="00000000" w:rsidRDefault="00145524" w:rsidP="00AB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4552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14552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4552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24"/>
    <w:rsid w:val="001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5">
    <w:name w:val=" Знак Знак5"/>
    <w:basedOn w:val="1"/>
  </w:style>
  <w:style w:type="character" w:customStyle="1" w:styleId="4">
    <w:name w:val=" Знак Знак4"/>
    <w:basedOn w:val="1"/>
  </w:style>
  <w:style w:type="character" w:customStyle="1" w:styleId="3">
    <w:name w:val=" Знак Знак3"/>
    <w:basedOn w:val="1"/>
    <w:rPr>
      <w:rFonts w:ascii="Tahoma" w:hAnsi="Tahoma" w:cs="Tahoma"/>
      <w:sz w:val="16"/>
      <w:szCs w:val="16"/>
    </w:rPr>
  </w:style>
  <w:style w:type="character" w:customStyle="1" w:styleId="2">
    <w:name w:val=" Знак Знак2"/>
    <w:basedOn w:val="1"/>
    <w:rPr>
      <w:sz w:val="20"/>
      <w:szCs w:val="20"/>
    </w:rPr>
  </w:style>
  <w:style w:type="character" w:customStyle="1" w:styleId="a4">
    <w:name w:val="Символ концевой сноски"/>
    <w:basedOn w:val="1"/>
    <w:rPr>
      <w:vertAlign w:val="superscript"/>
    </w:rPr>
  </w:style>
  <w:style w:type="character" w:customStyle="1" w:styleId="10">
    <w:name w:val=" Знак Знак1"/>
    <w:basedOn w:val="1"/>
    <w:rPr>
      <w:sz w:val="20"/>
      <w:szCs w:val="20"/>
    </w:rPr>
  </w:style>
  <w:style w:type="character" w:customStyle="1" w:styleId="a5">
    <w:name w:val="Символ сноски"/>
    <w:basedOn w:val="1"/>
    <w:rPr>
      <w:vertAlign w:val="superscript"/>
    </w:rPr>
  </w:style>
  <w:style w:type="character" w:customStyle="1" w:styleId="a6">
    <w:name w:val=" Знак Знак"/>
    <w:basedOn w:val="1"/>
    <w:rPr>
      <w:rFonts w:ascii="Arial" w:eastAsia="Times New Roman" w:hAnsi="Arial" w:cs="Arial"/>
      <w:i/>
      <w:iCs/>
      <w:sz w:val="24"/>
      <w:szCs w:val="24"/>
    </w:rPr>
  </w:style>
  <w:style w:type="character" w:customStyle="1" w:styleId="ConsPlusNormal">
    <w:name w:val="ConsPlusNormal Знак"/>
    <w:basedOn w:val="1"/>
    <w:rPr>
      <w:rFonts w:eastAsia="Times New Roman" w:cs="Calibri"/>
      <w:sz w:val="22"/>
      <w:lang w:val="ru-RU" w:bidi="ar-SA"/>
    </w:rPr>
  </w:style>
  <w:style w:type="character" w:customStyle="1" w:styleId="Bodytext">
    <w:name w:val="Body text_"/>
    <w:basedOn w:val="1"/>
    <w:rPr>
      <w:sz w:val="17"/>
      <w:szCs w:val="17"/>
      <w:shd w:val="clear" w:color="auto" w:fill="FFFFFF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Times New Roman" w:hAnsi="Times New Roman"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endnote text"/>
    <w:basedOn w:val="a"/>
    <w:pPr>
      <w:spacing w:after="0" w:line="240" w:lineRule="auto"/>
    </w:pPr>
    <w:rPr>
      <w:sz w:val="20"/>
      <w:szCs w:val="20"/>
    </w:rPr>
  </w:style>
  <w:style w:type="paragraph" w:styleId="af0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12">
    <w:name w:val="Название объекта1"/>
    <w:basedOn w:val="a"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f1">
    <w:name w:val="Subtitle"/>
    <w:basedOn w:val="a"/>
    <w:next w:val="a8"/>
    <w:qFormat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Bodytext1">
    <w:name w:val="Body text1"/>
    <w:basedOn w:val="a"/>
    <w:pPr>
      <w:widowControl w:val="0"/>
      <w:shd w:val="clear" w:color="auto" w:fill="FFFFFF"/>
      <w:spacing w:before="180" w:after="0" w:line="203" w:lineRule="exact"/>
      <w:jc w:val="both"/>
    </w:pPr>
    <w:rPr>
      <w:sz w:val="17"/>
      <w:szCs w:val="17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1656</Words>
  <Characters>9440</Characters>
  <Application>Microsoft Office Word</Application>
  <DocSecurity>0</DocSecurity>
  <Lines>78</Lines>
  <Paragraphs>22</Paragraphs>
  <ScaleCrop>false</ScaleCrop>
  <Company>Microsoft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NI-15-IM-D02</dc:creator>
  <cp:lastModifiedBy>toshilag</cp:lastModifiedBy>
  <cp:revision>2</cp:revision>
  <cp:lastPrinted>2018-12-13T06:15:00Z</cp:lastPrinted>
  <dcterms:created xsi:type="dcterms:W3CDTF">2025-10-29T09:04:00Z</dcterms:created>
  <dcterms:modified xsi:type="dcterms:W3CDTF">2025-10-29T09:04:00Z</dcterms:modified>
</cp:coreProperties>
</file>